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A212" w14:textId="6E4B5D5A" w:rsidR="004D2E76" w:rsidRDefault="005B4E9E" w:rsidP="004D2E76">
      <w:pPr>
        <w:tabs>
          <w:tab w:val="center" w:pos="4320"/>
        </w:tabs>
        <w:jc w:val="center"/>
      </w:pPr>
      <w:r>
        <w:t>`</w:t>
      </w:r>
      <w:r w:rsidR="0049006C" w:rsidRPr="00A36361">
        <w:rPr>
          <w:rFonts w:cs="Arial"/>
          <w:b/>
          <w:noProof/>
          <w:lang w:eastAsia="en-CA"/>
        </w:rPr>
        <w:drawing>
          <wp:inline distT="0" distB="0" distL="0" distR="0" wp14:anchorId="2184A6FF" wp14:editId="70BD9776">
            <wp:extent cx="2391389" cy="661181"/>
            <wp:effectExtent l="0" t="0" r="9525" b="5715"/>
            <wp:docPr id="1" name="Picture 1" descr="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6988" cy="662729"/>
                    </a:xfrm>
                    <a:prstGeom prst="rect">
                      <a:avLst/>
                    </a:prstGeom>
                    <a:noFill/>
                    <a:ln>
                      <a:noFill/>
                    </a:ln>
                  </pic:spPr>
                </pic:pic>
              </a:graphicData>
            </a:graphic>
          </wp:inline>
        </w:drawing>
      </w:r>
    </w:p>
    <w:p w14:paraId="3524F4AB" w14:textId="77777777" w:rsidR="00BC3F57" w:rsidRPr="00EA3531" w:rsidRDefault="00BC3F57" w:rsidP="004D2E76">
      <w:pPr>
        <w:jc w:val="center"/>
      </w:pPr>
    </w:p>
    <w:p w14:paraId="28DBFFF9" w14:textId="77777777" w:rsidR="00BC3F57" w:rsidRPr="00EA3531" w:rsidRDefault="00BC3F57" w:rsidP="00BC3F57"/>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8856"/>
      </w:tblGrid>
      <w:tr w:rsidR="00BC3F57" w:rsidRPr="00EA3531" w14:paraId="51817D79" w14:textId="77777777">
        <w:trPr>
          <w:jc w:val="center"/>
        </w:trPr>
        <w:tc>
          <w:tcPr>
            <w:tcW w:w="8856" w:type="dxa"/>
          </w:tcPr>
          <w:p w14:paraId="44CAE2F4" w14:textId="77777777" w:rsidR="00BC3F57" w:rsidRPr="00EA3531" w:rsidRDefault="00BC3F57" w:rsidP="00283970">
            <w:pPr>
              <w:rPr>
                <w:b/>
              </w:rPr>
            </w:pPr>
          </w:p>
          <w:p w14:paraId="36717A97" w14:textId="77777777" w:rsidR="00BC3F57" w:rsidRPr="00EA3531" w:rsidRDefault="00BC3F57">
            <w:pPr>
              <w:jc w:val="center"/>
              <w:rPr>
                <w:b/>
              </w:rPr>
            </w:pPr>
          </w:p>
          <w:p w14:paraId="3A78C56D" w14:textId="1BA6D6D4" w:rsidR="00BC3F57" w:rsidRDefault="00BC3F57">
            <w:pPr>
              <w:jc w:val="center"/>
              <w:rPr>
                <w:b/>
                <w:sz w:val="36"/>
                <w:szCs w:val="36"/>
              </w:rPr>
            </w:pPr>
            <w:r w:rsidRPr="00951345">
              <w:rPr>
                <w:b/>
                <w:sz w:val="36"/>
                <w:szCs w:val="36"/>
              </w:rPr>
              <w:t>Request for Proposals</w:t>
            </w:r>
            <w:r w:rsidR="003F3C70">
              <w:rPr>
                <w:b/>
                <w:sz w:val="36"/>
                <w:szCs w:val="36"/>
              </w:rPr>
              <w:t xml:space="preserve"> (RFP)</w:t>
            </w:r>
          </w:p>
          <w:p w14:paraId="6A8C3F8E" w14:textId="06BABCD3" w:rsidR="00482CC5" w:rsidRPr="00951345" w:rsidRDefault="00482CC5">
            <w:pPr>
              <w:jc w:val="center"/>
              <w:rPr>
                <w:b/>
                <w:sz w:val="36"/>
                <w:szCs w:val="36"/>
              </w:rPr>
            </w:pPr>
            <w:r w:rsidRPr="003B1FE8">
              <w:rPr>
                <w:b/>
                <w:sz w:val="36"/>
                <w:szCs w:val="36"/>
              </w:rPr>
              <w:t>Part 1 of 2</w:t>
            </w:r>
          </w:p>
          <w:p w14:paraId="57EC8F3C" w14:textId="0481DC16" w:rsidR="00BC3F57" w:rsidRPr="00951345" w:rsidRDefault="00EA4CA5" w:rsidP="008D7EB3">
            <w:pPr>
              <w:jc w:val="center"/>
              <w:rPr>
                <w:b/>
                <w:sz w:val="36"/>
                <w:szCs w:val="36"/>
              </w:rPr>
            </w:pPr>
            <w:r w:rsidRPr="00951345">
              <w:rPr>
                <w:b/>
                <w:sz w:val="36"/>
                <w:szCs w:val="36"/>
              </w:rPr>
              <w:t>f</w:t>
            </w:r>
            <w:r w:rsidR="00BC3F57" w:rsidRPr="00951345">
              <w:rPr>
                <w:b/>
                <w:sz w:val="36"/>
                <w:szCs w:val="36"/>
              </w:rPr>
              <w:t>or</w:t>
            </w:r>
          </w:p>
          <w:p w14:paraId="19C0D3DF" w14:textId="4BAC0824" w:rsidR="00BC3F57" w:rsidRDefault="00254177">
            <w:pPr>
              <w:jc w:val="center"/>
              <w:rPr>
                <w:rStyle w:val="Strong"/>
                <w:sz w:val="36"/>
                <w:szCs w:val="36"/>
              </w:rPr>
            </w:pPr>
            <w:r w:rsidRPr="004D6F7A">
              <w:rPr>
                <w:rStyle w:val="Strong"/>
                <w:sz w:val="36"/>
                <w:szCs w:val="36"/>
              </w:rPr>
              <w:t>Heating Retrofit Project</w:t>
            </w:r>
          </w:p>
          <w:p w14:paraId="21C13BD3" w14:textId="66512097" w:rsidR="00686F04" w:rsidRPr="003B1FE8" w:rsidRDefault="00686F04">
            <w:pPr>
              <w:jc w:val="center"/>
              <w:rPr>
                <w:rStyle w:val="Strong"/>
              </w:rPr>
            </w:pPr>
            <w:r w:rsidRPr="003B1FE8">
              <w:rPr>
                <w:rStyle w:val="Strong"/>
              </w:rPr>
              <w:t>176 Robert Street, Almonte</w:t>
            </w:r>
          </w:p>
          <w:p w14:paraId="515C325F" w14:textId="7DC7936B" w:rsidR="00686F04" w:rsidRPr="003B1FE8" w:rsidRDefault="00686F04">
            <w:pPr>
              <w:jc w:val="center"/>
              <w:rPr>
                <w:rStyle w:val="Strong"/>
              </w:rPr>
            </w:pPr>
            <w:r w:rsidRPr="003B1FE8">
              <w:rPr>
                <w:rStyle w:val="Strong"/>
              </w:rPr>
              <w:t>16 Herriott Street, Perth</w:t>
            </w:r>
          </w:p>
          <w:p w14:paraId="6C6F7E4F" w14:textId="3C355BEA" w:rsidR="00686F04" w:rsidRPr="004D6F7A" w:rsidRDefault="00686F04">
            <w:pPr>
              <w:jc w:val="center"/>
              <w:rPr>
                <w:b/>
                <w:sz w:val="36"/>
                <w:szCs w:val="36"/>
              </w:rPr>
            </w:pPr>
            <w:r w:rsidRPr="003B1FE8">
              <w:rPr>
                <w:rStyle w:val="Strong"/>
              </w:rPr>
              <w:t>195 Carss Ave., Smiths Falls</w:t>
            </w:r>
          </w:p>
          <w:p w14:paraId="2D1C8BAD" w14:textId="77777777" w:rsidR="00BC4B0A" w:rsidRPr="00EA3531" w:rsidRDefault="00BC4B0A"/>
          <w:p w14:paraId="1D689DFC" w14:textId="77777777" w:rsidR="00BC3F57" w:rsidRPr="00EA3531" w:rsidRDefault="00BC3F57"/>
        </w:tc>
      </w:tr>
    </w:tbl>
    <w:p w14:paraId="6D266F4D" w14:textId="77777777" w:rsidR="00BC3F57" w:rsidRPr="00EA3531" w:rsidRDefault="00BC3F57" w:rsidP="00BC3F57"/>
    <w:p w14:paraId="470C4994" w14:textId="479F9377" w:rsidR="00BC3F57" w:rsidRPr="004D6F7A" w:rsidRDefault="00BC3F57" w:rsidP="00BC3F57">
      <w:pPr>
        <w:jc w:val="center"/>
        <w:outlineLvl w:val="0"/>
      </w:pPr>
      <w:r w:rsidRPr="00686F04">
        <w:t>Issued:</w:t>
      </w:r>
      <w:r w:rsidR="00F21DAE" w:rsidRPr="00686F04">
        <w:t xml:space="preserve"> </w:t>
      </w:r>
      <w:r w:rsidR="006332D5">
        <w:t>January 24, 2023</w:t>
      </w:r>
    </w:p>
    <w:p w14:paraId="169074FD" w14:textId="6419ED31" w:rsidR="00BC3F57" w:rsidRDefault="000E75D6" w:rsidP="00815D5B">
      <w:pPr>
        <w:jc w:val="center"/>
        <w:outlineLvl w:val="0"/>
        <w:rPr>
          <w:b/>
        </w:rPr>
      </w:pPr>
      <w:r w:rsidRPr="004D6F7A">
        <w:t>Submission Deadline</w:t>
      </w:r>
      <w:r w:rsidR="00BC3F57" w:rsidRPr="004D6F7A">
        <w:rPr>
          <w:b/>
        </w:rPr>
        <w:t xml:space="preserve">: </w:t>
      </w:r>
      <w:r w:rsidR="00707730">
        <w:rPr>
          <w:b/>
        </w:rPr>
        <w:t xml:space="preserve">February </w:t>
      </w:r>
      <w:r w:rsidR="006332D5">
        <w:rPr>
          <w:b/>
        </w:rPr>
        <w:t>8</w:t>
      </w:r>
      <w:r w:rsidR="00707730" w:rsidRPr="00707730">
        <w:rPr>
          <w:b/>
          <w:vertAlign w:val="superscript"/>
        </w:rPr>
        <w:t>th</w:t>
      </w:r>
      <w:r w:rsidR="00707730">
        <w:rPr>
          <w:b/>
        </w:rPr>
        <w:t xml:space="preserve">, </w:t>
      </w:r>
      <w:r w:rsidR="007D7A6F">
        <w:rPr>
          <w:b/>
        </w:rPr>
        <w:t>2023,</w:t>
      </w:r>
      <w:r w:rsidR="00AD0C86" w:rsidRPr="004D6F7A">
        <w:rPr>
          <w:rStyle w:val="Strong"/>
        </w:rPr>
        <w:t xml:space="preserve"> 12:00:00</w:t>
      </w:r>
      <w:r w:rsidR="00815D5B" w:rsidRPr="004D6F7A">
        <w:rPr>
          <w:b/>
        </w:rPr>
        <w:t xml:space="preserve"> local time</w:t>
      </w:r>
    </w:p>
    <w:p w14:paraId="654A5CAB" w14:textId="4711AA26" w:rsidR="003F3C70" w:rsidRDefault="003F3C70" w:rsidP="00815D5B">
      <w:pPr>
        <w:jc w:val="center"/>
        <w:outlineLvl w:val="0"/>
      </w:pPr>
      <w:r w:rsidRPr="003B1FE8">
        <w:rPr>
          <w:b/>
        </w:rPr>
        <w:t>Email submissions only, to: ddicaire@lanarkcounty.ca</w:t>
      </w:r>
    </w:p>
    <w:p w14:paraId="3EE4D937" w14:textId="77777777" w:rsidR="00BC3F57" w:rsidRDefault="00BC3F57" w:rsidP="00EC4AF7">
      <w:pPr>
        <w:pStyle w:val="TOCTitle-NonAODA"/>
      </w:pPr>
      <w:r>
        <w:br w:type="page"/>
      </w:r>
      <w:r w:rsidRPr="009B216A">
        <w:lastRenderedPageBreak/>
        <w:t>TABLE OF CONTENTS</w:t>
      </w:r>
    </w:p>
    <w:p w14:paraId="50323A28" w14:textId="2B8720AD" w:rsidR="003500AA" w:rsidRDefault="00EB6C86" w:rsidP="00182253">
      <w:pPr>
        <w:pStyle w:val="TOC1"/>
        <w:rPr>
          <w:rFonts w:asciiTheme="minorHAnsi" w:eastAsiaTheme="minorEastAsia" w:hAnsiTheme="minorHAnsi" w:cstheme="minorBidi"/>
          <w:lang w:eastAsia="en-CA"/>
        </w:rPr>
      </w:pPr>
      <w:r>
        <w:fldChar w:fldCharType="begin"/>
      </w:r>
      <w:r>
        <w:instrText xml:space="preserve"> TOC \o "1-2" </w:instrText>
      </w:r>
      <w:r>
        <w:fldChar w:fldCharType="separate"/>
      </w:r>
      <w:r w:rsidR="003500AA">
        <w:t>PART 1 – INVITATION AND SUBMISSION INSTRUCTIONS</w:t>
      </w:r>
      <w:r w:rsidR="003500AA">
        <w:tab/>
      </w:r>
      <w:r w:rsidR="003500AA">
        <w:fldChar w:fldCharType="begin"/>
      </w:r>
      <w:r w:rsidR="003500AA">
        <w:instrText xml:space="preserve"> PAGEREF _Toc3546643 \h </w:instrText>
      </w:r>
      <w:r w:rsidR="003500AA">
        <w:fldChar w:fldCharType="separate"/>
      </w:r>
      <w:r w:rsidR="00591B43">
        <w:t>3</w:t>
      </w:r>
      <w:r w:rsidR="003500AA">
        <w:fldChar w:fldCharType="end"/>
      </w:r>
    </w:p>
    <w:p w14:paraId="31EDF191" w14:textId="075DE670" w:rsidR="003500AA" w:rsidRDefault="003500AA">
      <w:pPr>
        <w:pStyle w:val="TOC2"/>
        <w:rPr>
          <w:rFonts w:asciiTheme="minorHAnsi" w:eastAsiaTheme="minorEastAsia" w:hAnsiTheme="minorHAnsi" w:cstheme="minorBidi"/>
          <w:szCs w:val="22"/>
          <w:lang w:eastAsia="en-CA"/>
        </w:rPr>
      </w:pPr>
      <w:r>
        <w:t>1.1</w:t>
      </w:r>
      <w:r>
        <w:rPr>
          <w:rFonts w:asciiTheme="minorHAnsi" w:eastAsiaTheme="minorEastAsia" w:hAnsiTheme="minorHAnsi" w:cstheme="minorBidi"/>
          <w:szCs w:val="22"/>
          <w:lang w:eastAsia="en-CA"/>
        </w:rPr>
        <w:tab/>
      </w:r>
      <w:r>
        <w:t>Invitation to Proponents</w:t>
      </w:r>
      <w:r>
        <w:tab/>
      </w:r>
      <w:r>
        <w:fldChar w:fldCharType="begin"/>
      </w:r>
      <w:r>
        <w:instrText xml:space="preserve"> PAGEREF _Toc3546644 \h </w:instrText>
      </w:r>
      <w:r>
        <w:fldChar w:fldCharType="separate"/>
      </w:r>
      <w:r w:rsidR="00591B43">
        <w:t>3</w:t>
      </w:r>
      <w:r>
        <w:fldChar w:fldCharType="end"/>
      </w:r>
    </w:p>
    <w:p w14:paraId="105903C6" w14:textId="0D4DE130" w:rsidR="003500AA" w:rsidRDefault="003500AA">
      <w:pPr>
        <w:pStyle w:val="TOC2"/>
        <w:rPr>
          <w:rFonts w:asciiTheme="minorHAnsi" w:eastAsiaTheme="minorEastAsia" w:hAnsiTheme="minorHAnsi" w:cstheme="minorBidi"/>
          <w:szCs w:val="22"/>
          <w:lang w:eastAsia="en-CA"/>
        </w:rPr>
      </w:pPr>
      <w:r>
        <w:t>1.2</w:t>
      </w:r>
      <w:r>
        <w:rPr>
          <w:rFonts w:asciiTheme="minorHAnsi" w:eastAsiaTheme="minorEastAsia" w:hAnsiTheme="minorHAnsi" w:cstheme="minorBidi"/>
          <w:szCs w:val="22"/>
          <w:lang w:eastAsia="en-CA"/>
        </w:rPr>
        <w:tab/>
      </w:r>
      <w:r>
        <w:t>RFP Contact</w:t>
      </w:r>
      <w:r>
        <w:tab/>
      </w:r>
      <w:r>
        <w:fldChar w:fldCharType="begin"/>
      </w:r>
      <w:r>
        <w:instrText xml:space="preserve"> PAGEREF _Toc3546645 \h </w:instrText>
      </w:r>
      <w:r>
        <w:fldChar w:fldCharType="separate"/>
      </w:r>
      <w:r w:rsidR="00591B43">
        <w:t>3</w:t>
      </w:r>
      <w:r>
        <w:fldChar w:fldCharType="end"/>
      </w:r>
    </w:p>
    <w:p w14:paraId="41F269F8" w14:textId="37224D0F" w:rsidR="003500AA" w:rsidRDefault="003500AA">
      <w:pPr>
        <w:pStyle w:val="TOC2"/>
        <w:rPr>
          <w:rFonts w:asciiTheme="minorHAnsi" w:eastAsiaTheme="minorEastAsia" w:hAnsiTheme="minorHAnsi" w:cstheme="minorBidi"/>
          <w:szCs w:val="22"/>
          <w:lang w:eastAsia="en-CA"/>
        </w:rPr>
      </w:pPr>
      <w:r>
        <w:t>1.3</w:t>
      </w:r>
      <w:r>
        <w:rPr>
          <w:rFonts w:asciiTheme="minorHAnsi" w:eastAsiaTheme="minorEastAsia" w:hAnsiTheme="minorHAnsi" w:cstheme="minorBidi"/>
          <w:szCs w:val="22"/>
          <w:lang w:eastAsia="en-CA"/>
        </w:rPr>
        <w:tab/>
      </w:r>
      <w:r>
        <w:t>Contract for Deliverables</w:t>
      </w:r>
      <w:r>
        <w:tab/>
      </w:r>
      <w:r>
        <w:fldChar w:fldCharType="begin"/>
      </w:r>
      <w:r>
        <w:instrText xml:space="preserve"> PAGEREF _Toc3546646 \h </w:instrText>
      </w:r>
      <w:r>
        <w:fldChar w:fldCharType="separate"/>
      </w:r>
      <w:r w:rsidR="00591B43">
        <w:t>3</w:t>
      </w:r>
      <w:r>
        <w:fldChar w:fldCharType="end"/>
      </w:r>
    </w:p>
    <w:p w14:paraId="0BD81AED" w14:textId="3A54121C" w:rsidR="003500AA" w:rsidRDefault="003500AA">
      <w:pPr>
        <w:pStyle w:val="TOC2"/>
        <w:rPr>
          <w:rFonts w:asciiTheme="minorHAnsi" w:eastAsiaTheme="minorEastAsia" w:hAnsiTheme="minorHAnsi" w:cstheme="minorBidi"/>
          <w:szCs w:val="22"/>
          <w:lang w:eastAsia="en-CA"/>
        </w:rPr>
      </w:pPr>
      <w:r>
        <w:t>1.4</w:t>
      </w:r>
      <w:r>
        <w:rPr>
          <w:rFonts w:asciiTheme="minorHAnsi" w:eastAsiaTheme="minorEastAsia" w:hAnsiTheme="minorHAnsi" w:cstheme="minorBidi"/>
          <w:szCs w:val="22"/>
          <w:lang w:eastAsia="en-CA"/>
        </w:rPr>
        <w:tab/>
      </w:r>
      <w:r>
        <w:t>RFP Timetable</w:t>
      </w:r>
      <w:r>
        <w:tab/>
      </w:r>
      <w:r>
        <w:fldChar w:fldCharType="begin"/>
      </w:r>
      <w:r>
        <w:instrText xml:space="preserve"> PAGEREF _Toc3546647 \h </w:instrText>
      </w:r>
      <w:r>
        <w:fldChar w:fldCharType="separate"/>
      </w:r>
      <w:r w:rsidR="00591B43">
        <w:t>3</w:t>
      </w:r>
      <w:r>
        <w:fldChar w:fldCharType="end"/>
      </w:r>
    </w:p>
    <w:p w14:paraId="7C8DA2AD" w14:textId="4477F592" w:rsidR="003500AA" w:rsidRDefault="003500AA">
      <w:pPr>
        <w:pStyle w:val="TOC2"/>
        <w:rPr>
          <w:rFonts w:asciiTheme="minorHAnsi" w:eastAsiaTheme="minorEastAsia" w:hAnsiTheme="minorHAnsi" w:cstheme="minorBidi"/>
          <w:szCs w:val="22"/>
          <w:lang w:eastAsia="en-CA"/>
        </w:rPr>
      </w:pPr>
      <w:r>
        <w:t>1.5</w:t>
      </w:r>
      <w:r>
        <w:rPr>
          <w:rFonts w:asciiTheme="minorHAnsi" w:eastAsiaTheme="minorEastAsia" w:hAnsiTheme="minorHAnsi" w:cstheme="minorBidi"/>
          <w:szCs w:val="22"/>
          <w:lang w:eastAsia="en-CA"/>
        </w:rPr>
        <w:tab/>
      </w:r>
      <w:r>
        <w:t>Submission of Proposals</w:t>
      </w:r>
      <w:r>
        <w:tab/>
      </w:r>
      <w:r>
        <w:fldChar w:fldCharType="begin"/>
      </w:r>
      <w:r>
        <w:instrText xml:space="preserve"> PAGEREF _Toc3546648 \h </w:instrText>
      </w:r>
      <w:r>
        <w:fldChar w:fldCharType="separate"/>
      </w:r>
      <w:r w:rsidR="00591B43">
        <w:t>4</w:t>
      </w:r>
      <w:r>
        <w:fldChar w:fldCharType="end"/>
      </w:r>
    </w:p>
    <w:p w14:paraId="60A6C9F8" w14:textId="3BA67657" w:rsidR="003500AA" w:rsidRDefault="003500AA" w:rsidP="00182253">
      <w:pPr>
        <w:pStyle w:val="TOC1"/>
        <w:rPr>
          <w:rFonts w:asciiTheme="minorHAnsi" w:eastAsiaTheme="minorEastAsia" w:hAnsiTheme="minorHAnsi" w:cstheme="minorBidi"/>
          <w:lang w:eastAsia="en-CA"/>
        </w:rPr>
      </w:pPr>
      <w:r>
        <w:t>PART 2 – EVALUATION, NEGOTIATION AND AWARD</w:t>
      </w:r>
      <w:r>
        <w:tab/>
      </w:r>
      <w:r>
        <w:fldChar w:fldCharType="begin"/>
      </w:r>
      <w:r>
        <w:instrText xml:space="preserve"> PAGEREF _Toc3546649 \h </w:instrText>
      </w:r>
      <w:r>
        <w:fldChar w:fldCharType="separate"/>
      </w:r>
      <w:r w:rsidR="00591B43">
        <w:t>5</w:t>
      </w:r>
      <w:r>
        <w:fldChar w:fldCharType="end"/>
      </w:r>
    </w:p>
    <w:p w14:paraId="799F2A7F" w14:textId="1194B23E" w:rsidR="003500AA" w:rsidRDefault="003500AA">
      <w:pPr>
        <w:pStyle w:val="TOC2"/>
        <w:rPr>
          <w:rFonts w:asciiTheme="minorHAnsi" w:eastAsiaTheme="minorEastAsia" w:hAnsiTheme="minorHAnsi" w:cstheme="minorBidi"/>
          <w:szCs w:val="22"/>
          <w:lang w:eastAsia="en-CA"/>
        </w:rPr>
      </w:pPr>
      <w:r>
        <w:t>2.1</w:t>
      </w:r>
      <w:r>
        <w:rPr>
          <w:rFonts w:asciiTheme="minorHAnsi" w:eastAsiaTheme="minorEastAsia" w:hAnsiTheme="minorHAnsi" w:cstheme="minorBidi"/>
          <w:szCs w:val="22"/>
          <w:lang w:eastAsia="en-CA"/>
        </w:rPr>
        <w:tab/>
      </w:r>
      <w:r>
        <w:t>Stages of Evaluation and Negotiation</w:t>
      </w:r>
      <w:r>
        <w:tab/>
      </w:r>
      <w:r>
        <w:fldChar w:fldCharType="begin"/>
      </w:r>
      <w:r>
        <w:instrText xml:space="preserve"> PAGEREF _Toc3546650 \h </w:instrText>
      </w:r>
      <w:r>
        <w:fldChar w:fldCharType="separate"/>
      </w:r>
      <w:r w:rsidR="00591B43">
        <w:t>5</w:t>
      </w:r>
      <w:r>
        <w:fldChar w:fldCharType="end"/>
      </w:r>
    </w:p>
    <w:p w14:paraId="6A2E508E" w14:textId="19D94ED0" w:rsidR="003500AA" w:rsidRDefault="003500AA">
      <w:pPr>
        <w:pStyle w:val="TOC2"/>
        <w:rPr>
          <w:rFonts w:asciiTheme="minorHAnsi" w:eastAsiaTheme="minorEastAsia" w:hAnsiTheme="minorHAnsi" w:cstheme="minorBidi"/>
          <w:szCs w:val="22"/>
          <w:lang w:eastAsia="en-CA"/>
        </w:rPr>
      </w:pPr>
      <w:r>
        <w:t>2.2</w:t>
      </w:r>
      <w:r>
        <w:rPr>
          <w:rFonts w:asciiTheme="minorHAnsi" w:eastAsiaTheme="minorEastAsia" w:hAnsiTheme="minorHAnsi" w:cstheme="minorBidi"/>
          <w:szCs w:val="22"/>
          <w:lang w:eastAsia="en-CA"/>
        </w:rPr>
        <w:tab/>
      </w:r>
      <w:r>
        <w:t>Stage I – Mandatory Submission Requirements</w:t>
      </w:r>
      <w:r>
        <w:tab/>
      </w:r>
      <w:r>
        <w:fldChar w:fldCharType="begin"/>
      </w:r>
      <w:r>
        <w:instrText xml:space="preserve"> PAGEREF _Toc3546651 \h </w:instrText>
      </w:r>
      <w:r>
        <w:fldChar w:fldCharType="separate"/>
      </w:r>
      <w:r w:rsidR="00591B43">
        <w:t>5</w:t>
      </w:r>
      <w:r>
        <w:fldChar w:fldCharType="end"/>
      </w:r>
    </w:p>
    <w:p w14:paraId="0DD552B2" w14:textId="5C5BF937" w:rsidR="003500AA" w:rsidRDefault="003500AA">
      <w:pPr>
        <w:pStyle w:val="TOC2"/>
        <w:rPr>
          <w:rFonts w:asciiTheme="minorHAnsi" w:eastAsiaTheme="minorEastAsia" w:hAnsiTheme="minorHAnsi" w:cstheme="minorBidi"/>
          <w:szCs w:val="22"/>
          <w:lang w:eastAsia="en-CA"/>
        </w:rPr>
      </w:pPr>
      <w:r>
        <w:t>2.3</w:t>
      </w:r>
      <w:r>
        <w:rPr>
          <w:rFonts w:asciiTheme="minorHAnsi" w:eastAsiaTheme="minorEastAsia" w:hAnsiTheme="minorHAnsi" w:cstheme="minorBidi"/>
          <w:szCs w:val="22"/>
          <w:lang w:eastAsia="en-CA"/>
        </w:rPr>
        <w:tab/>
      </w:r>
      <w:r>
        <w:t>Stage II – Evaluation</w:t>
      </w:r>
      <w:r w:rsidR="00825FE6">
        <w:t>……………………………………………………………………………5</w:t>
      </w:r>
    </w:p>
    <w:p w14:paraId="4BD23AD9" w14:textId="6918D4A1" w:rsidR="003500AA" w:rsidRDefault="003500AA">
      <w:pPr>
        <w:pStyle w:val="TOC2"/>
        <w:rPr>
          <w:rFonts w:asciiTheme="minorHAnsi" w:eastAsiaTheme="minorEastAsia" w:hAnsiTheme="minorHAnsi" w:cstheme="minorBidi"/>
          <w:szCs w:val="22"/>
          <w:lang w:eastAsia="en-CA"/>
        </w:rPr>
      </w:pPr>
      <w:r>
        <w:t>2.4</w:t>
      </w:r>
      <w:r>
        <w:rPr>
          <w:rFonts w:asciiTheme="minorHAnsi" w:eastAsiaTheme="minorEastAsia" w:hAnsiTheme="minorHAnsi" w:cstheme="minorBidi"/>
          <w:szCs w:val="22"/>
          <w:lang w:eastAsia="en-CA"/>
        </w:rPr>
        <w:tab/>
      </w:r>
      <w:r>
        <w:t>Stage III – Pricing</w:t>
      </w:r>
      <w:r>
        <w:tab/>
      </w:r>
      <w:r>
        <w:fldChar w:fldCharType="begin"/>
      </w:r>
      <w:r>
        <w:instrText xml:space="preserve"> PAGEREF _Toc3546653 \h </w:instrText>
      </w:r>
      <w:r>
        <w:fldChar w:fldCharType="separate"/>
      </w:r>
      <w:r w:rsidR="00591B43">
        <w:t>5</w:t>
      </w:r>
      <w:r>
        <w:fldChar w:fldCharType="end"/>
      </w:r>
    </w:p>
    <w:p w14:paraId="5B287BE9" w14:textId="462AFFDD" w:rsidR="003500AA" w:rsidRDefault="003500AA">
      <w:pPr>
        <w:pStyle w:val="TOC2"/>
        <w:rPr>
          <w:rFonts w:asciiTheme="minorHAnsi" w:eastAsiaTheme="minorEastAsia" w:hAnsiTheme="minorHAnsi" w:cstheme="minorBidi"/>
          <w:szCs w:val="22"/>
          <w:lang w:eastAsia="en-CA"/>
        </w:rPr>
      </w:pPr>
      <w:r>
        <w:t>2.5</w:t>
      </w:r>
      <w:r>
        <w:rPr>
          <w:rFonts w:asciiTheme="minorHAnsi" w:eastAsiaTheme="minorEastAsia" w:hAnsiTheme="minorHAnsi" w:cstheme="minorBidi"/>
          <w:szCs w:val="22"/>
          <w:lang w:eastAsia="en-CA"/>
        </w:rPr>
        <w:tab/>
      </w:r>
      <w:r>
        <w:t>Stage IV – Ranking and Contract Negotiations</w:t>
      </w:r>
      <w:r>
        <w:tab/>
      </w:r>
      <w:r w:rsidR="00825FE6">
        <w:t>6</w:t>
      </w:r>
    </w:p>
    <w:p w14:paraId="3B2674C2" w14:textId="7EF37124" w:rsidR="003500AA" w:rsidRDefault="003500AA" w:rsidP="00182253">
      <w:pPr>
        <w:pStyle w:val="TOC1"/>
        <w:rPr>
          <w:rFonts w:asciiTheme="minorHAnsi" w:eastAsiaTheme="minorEastAsia" w:hAnsiTheme="minorHAnsi" w:cstheme="minorBidi"/>
          <w:lang w:eastAsia="en-CA"/>
        </w:rPr>
      </w:pPr>
      <w:r>
        <w:t>PART 3 – TERMS AND CONDITIONS OF THE RFP PROCESS</w:t>
      </w:r>
      <w:r>
        <w:tab/>
      </w:r>
      <w:r>
        <w:fldChar w:fldCharType="begin"/>
      </w:r>
      <w:r>
        <w:instrText xml:space="preserve"> PAGEREF _Toc3546655 \h </w:instrText>
      </w:r>
      <w:r>
        <w:fldChar w:fldCharType="separate"/>
      </w:r>
      <w:r w:rsidR="00591B43">
        <w:t>7</w:t>
      </w:r>
      <w:r>
        <w:fldChar w:fldCharType="end"/>
      </w:r>
    </w:p>
    <w:p w14:paraId="4D5A0B85" w14:textId="63FE72C3" w:rsidR="003500AA" w:rsidRDefault="003500AA">
      <w:pPr>
        <w:pStyle w:val="TOC2"/>
        <w:rPr>
          <w:rFonts w:asciiTheme="minorHAnsi" w:eastAsiaTheme="minorEastAsia" w:hAnsiTheme="minorHAnsi" w:cstheme="minorBidi"/>
          <w:szCs w:val="22"/>
          <w:lang w:eastAsia="en-CA"/>
        </w:rPr>
      </w:pPr>
      <w:r>
        <w:t>3.1</w:t>
      </w:r>
      <w:r>
        <w:rPr>
          <w:rFonts w:asciiTheme="minorHAnsi" w:eastAsiaTheme="minorEastAsia" w:hAnsiTheme="minorHAnsi" w:cstheme="minorBidi"/>
          <w:szCs w:val="22"/>
          <w:lang w:eastAsia="en-CA"/>
        </w:rPr>
        <w:tab/>
      </w:r>
      <w:r>
        <w:t>General Information and Instructions</w:t>
      </w:r>
      <w:r>
        <w:tab/>
      </w:r>
      <w:r>
        <w:fldChar w:fldCharType="begin"/>
      </w:r>
      <w:r>
        <w:instrText xml:space="preserve"> PAGEREF _Toc3546656 \h </w:instrText>
      </w:r>
      <w:r>
        <w:fldChar w:fldCharType="separate"/>
      </w:r>
      <w:r w:rsidR="00591B43">
        <w:t>7</w:t>
      </w:r>
      <w:r>
        <w:fldChar w:fldCharType="end"/>
      </w:r>
    </w:p>
    <w:p w14:paraId="1278CD61" w14:textId="249C7EE9" w:rsidR="003500AA" w:rsidRDefault="003500AA">
      <w:pPr>
        <w:pStyle w:val="TOC2"/>
        <w:rPr>
          <w:rFonts w:asciiTheme="minorHAnsi" w:eastAsiaTheme="minorEastAsia" w:hAnsiTheme="minorHAnsi" w:cstheme="minorBidi"/>
          <w:szCs w:val="22"/>
          <w:lang w:eastAsia="en-CA"/>
        </w:rPr>
      </w:pPr>
      <w:r>
        <w:t>3.2</w:t>
      </w:r>
      <w:r>
        <w:rPr>
          <w:rFonts w:asciiTheme="minorHAnsi" w:eastAsiaTheme="minorEastAsia" w:hAnsiTheme="minorHAnsi" w:cstheme="minorBidi"/>
          <w:szCs w:val="22"/>
          <w:lang w:eastAsia="en-CA"/>
        </w:rPr>
        <w:tab/>
      </w:r>
      <w:r>
        <w:t>Communication after Issuance of RFP</w:t>
      </w:r>
      <w:r>
        <w:tab/>
      </w:r>
      <w:r>
        <w:fldChar w:fldCharType="begin"/>
      </w:r>
      <w:r>
        <w:instrText xml:space="preserve"> PAGEREF _Toc3546657 \h </w:instrText>
      </w:r>
      <w:r>
        <w:fldChar w:fldCharType="separate"/>
      </w:r>
      <w:r w:rsidR="00591B43">
        <w:t>8</w:t>
      </w:r>
      <w:r>
        <w:fldChar w:fldCharType="end"/>
      </w:r>
    </w:p>
    <w:p w14:paraId="3F6BB078" w14:textId="570A272F" w:rsidR="003500AA" w:rsidRDefault="003500AA">
      <w:pPr>
        <w:pStyle w:val="TOC2"/>
        <w:rPr>
          <w:rFonts w:asciiTheme="minorHAnsi" w:eastAsiaTheme="minorEastAsia" w:hAnsiTheme="minorHAnsi" w:cstheme="minorBidi"/>
          <w:szCs w:val="22"/>
          <w:lang w:eastAsia="en-CA"/>
        </w:rPr>
      </w:pPr>
      <w:r>
        <w:t>3.3</w:t>
      </w:r>
      <w:r>
        <w:rPr>
          <w:rFonts w:asciiTheme="minorHAnsi" w:eastAsiaTheme="minorEastAsia" w:hAnsiTheme="minorHAnsi" w:cstheme="minorBidi"/>
          <w:szCs w:val="22"/>
          <w:lang w:eastAsia="en-CA"/>
        </w:rPr>
        <w:tab/>
      </w:r>
      <w:r>
        <w:t>Notification and Debriefing</w:t>
      </w:r>
      <w:r>
        <w:tab/>
      </w:r>
      <w:r>
        <w:fldChar w:fldCharType="begin"/>
      </w:r>
      <w:r>
        <w:instrText xml:space="preserve"> PAGEREF _Toc3546658 \h </w:instrText>
      </w:r>
      <w:r>
        <w:fldChar w:fldCharType="separate"/>
      </w:r>
      <w:r w:rsidR="00591B43">
        <w:t>8</w:t>
      </w:r>
      <w:r>
        <w:fldChar w:fldCharType="end"/>
      </w:r>
    </w:p>
    <w:p w14:paraId="215DC835" w14:textId="534A7E16" w:rsidR="003500AA" w:rsidRDefault="003500AA">
      <w:pPr>
        <w:pStyle w:val="TOC2"/>
        <w:rPr>
          <w:rFonts w:asciiTheme="minorHAnsi" w:eastAsiaTheme="minorEastAsia" w:hAnsiTheme="minorHAnsi" w:cstheme="minorBidi"/>
          <w:szCs w:val="22"/>
          <w:lang w:eastAsia="en-CA"/>
        </w:rPr>
      </w:pPr>
      <w:r>
        <w:t>3.4</w:t>
      </w:r>
      <w:r>
        <w:rPr>
          <w:rFonts w:asciiTheme="minorHAnsi" w:eastAsiaTheme="minorEastAsia" w:hAnsiTheme="minorHAnsi" w:cstheme="minorBidi"/>
          <w:szCs w:val="22"/>
          <w:lang w:eastAsia="en-CA"/>
        </w:rPr>
        <w:tab/>
      </w:r>
      <w:r>
        <w:t>Conflict of Interest and Prohibited Conduct</w:t>
      </w:r>
      <w:r>
        <w:tab/>
      </w:r>
      <w:r>
        <w:fldChar w:fldCharType="begin"/>
      </w:r>
      <w:r>
        <w:instrText xml:space="preserve"> PAGEREF _Toc3546659 \h </w:instrText>
      </w:r>
      <w:r>
        <w:fldChar w:fldCharType="separate"/>
      </w:r>
      <w:r w:rsidR="00591B43">
        <w:t>9</w:t>
      </w:r>
      <w:r>
        <w:fldChar w:fldCharType="end"/>
      </w:r>
    </w:p>
    <w:p w14:paraId="25D66037" w14:textId="3BDFFDFE" w:rsidR="003500AA" w:rsidRDefault="003500AA">
      <w:pPr>
        <w:pStyle w:val="TOC2"/>
        <w:rPr>
          <w:rFonts w:asciiTheme="minorHAnsi" w:eastAsiaTheme="minorEastAsia" w:hAnsiTheme="minorHAnsi" w:cstheme="minorBidi"/>
          <w:szCs w:val="22"/>
          <w:lang w:eastAsia="en-CA"/>
        </w:rPr>
      </w:pPr>
      <w:r>
        <w:t>3.5</w:t>
      </w:r>
      <w:r>
        <w:rPr>
          <w:rFonts w:asciiTheme="minorHAnsi" w:eastAsiaTheme="minorEastAsia" w:hAnsiTheme="minorHAnsi" w:cstheme="minorBidi"/>
          <w:szCs w:val="22"/>
          <w:lang w:eastAsia="en-CA"/>
        </w:rPr>
        <w:tab/>
      </w:r>
      <w:r>
        <w:t>Confidential Information</w:t>
      </w:r>
      <w:r>
        <w:tab/>
      </w:r>
      <w:r>
        <w:fldChar w:fldCharType="begin"/>
      </w:r>
      <w:r>
        <w:instrText xml:space="preserve"> PAGEREF _Toc3546660 \h </w:instrText>
      </w:r>
      <w:r>
        <w:fldChar w:fldCharType="separate"/>
      </w:r>
      <w:r w:rsidR="00591B43">
        <w:t>10</w:t>
      </w:r>
      <w:r>
        <w:fldChar w:fldCharType="end"/>
      </w:r>
    </w:p>
    <w:p w14:paraId="2C35D1FB" w14:textId="2CA86B97" w:rsidR="003500AA" w:rsidRDefault="003500AA">
      <w:pPr>
        <w:pStyle w:val="TOC2"/>
        <w:rPr>
          <w:rFonts w:asciiTheme="minorHAnsi" w:eastAsiaTheme="minorEastAsia" w:hAnsiTheme="minorHAnsi" w:cstheme="minorBidi"/>
          <w:szCs w:val="22"/>
          <w:lang w:eastAsia="en-CA"/>
        </w:rPr>
      </w:pPr>
      <w:r>
        <w:t>3.6</w:t>
      </w:r>
      <w:r>
        <w:rPr>
          <w:rFonts w:asciiTheme="minorHAnsi" w:eastAsiaTheme="minorEastAsia" w:hAnsiTheme="minorHAnsi" w:cstheme="minorBidi"/>
          <w:szCs w:val="22"/>
          <w:lang w:eastAsia="en-CA"/>
        </w:rPr>
        <w:tab/>
      </w:r>
      <w:r>
        <w:t>Procurement Process Non-Binding</w:t>
      </w:r>
      <w:r>
        <w:tab/>
      </w:r>
      <w:r>
        <w:fldChar w:fldCharType="begin"/>
      </w:r>
      <w:r>
        <w:instrText xml:space="preserve"> PAGEREF _Toc3546661 \h </w:instrText>
      </w:r>
      <w:r>
        <w:fldChar w:fldCharType="separate"/>
      </w:r>
      <w:r w:rsidR="00591B43">
        <w:t>11</w:t>
      </w:r>
      <w:r>
        <w:fldChar w:fldCharType="end"/>
      </w:r>
    </w:p>
    <w:p w14:paraId="27C56646" w14:textId="76D219CD" w:rsidR="003500AA" w:rsidRDefault="003500AA">
      <w:pPr>
        <w:pStyle w:val="TOC2"/>
        <w:rPr>
          <w:rFonts w:asciiTheme="minorHAnsi" w:eastAsiaTheme="minorEastAsia" w:hAnsiTheme="minorHAnsi" w:cstheme="minorBidi"/>
          <w:szCs w:val="22"/>
          <w:lang w:eastAsia="en-CA"/>
        </w:rPr>
      </w:pPr>
      <w:r>
        <w:t>3.7</w:t>
      </w:r>
      <w:r>
        <w:rPr>
          <w:rFonts w:asciiTheme="minorHAnsi" w:eastAsiaTheme="minorEastAsia" w:hAnsiTheme="minorHAnsi" w:cstheme="minorBidi"/>
          <w:szCs w:val="22"/>
          <w:lang w:eastAsia="en-CA"/>
        </w:rPr>
        <w:tab/>
      </w:r>
      <w:r>
        <w:t>Governing Law and Interpretation</w:t>
      </w:r>
      <w:r>
        <w:tab/>
      </w:r>
      <w:r>
        <w:fldChar w:fldCharType="begin"/>
      </w:r>
      <w:r>
        <w:instrText xml:space="preserve"> PAGEREF _Toc3546662 \h </w:instrText>
      </w:r>
      <w:r>
        <w:fldChar w:fldCharType="separate"/>
      </w:r>
      <w:r w:rsidR="00591B43">
        <w:t>11</w:t>
      </w:r>
      <w:r>
        <w:fldChar w:fldCharType="end"/>
      </w:r>
    </w:p>
    <w:p w14:paraId="5AF147F8" w14:textId="44BDB120" w:rsidR="003500AA" w:rsidRDefault="003500AA" w:rsidP="00182253">
      <w:pPr>
        <w:pStyle w:val="TOC1"/>
        <w:rPr>
          <w:rFonts w:asciiTheme="minorHAnsi" w:eastAsiaTheme="minorEastAsia" w:hAnsiTheme="minorHAnsi" w:cstheme="minorBidi"/>
          <w:lang w:eastAsia="en-CA"/>
        </w:rPr>
      </w:pPr>
      <w:r>
        <w:t xml:space="preserve">APPENDIX A – </w:t>
      </w:r>
      <w:r w:rsidR="00251683">
        <w:t>SUMBISSION FO</w:t>
      </w:r>
      <w:r w:rsidR="0004259C">
        <w:t>RM</w:t>
      </w:r>
      <w:r w:rsidR="0004259C" w:rsidRPr="00F13DCC">
        <w:rPr>
          <w:b w:val="0"/>
          <w:bCs/>
        </w:rPr>
        <w:t>…………………………………………………….</w:t>
      </w:r>
      <w:r w:rsidR="0004259C" w:rsidRPr="00182253">
        <w:rPr>
          <w:b w:val="0"/>
          <w:bCs/>
        </w:rPr>
        <w:t>13-14-15</w:t>
      </w:r>
    </w:p>
    <w:p w14:paraId="7562EC4D" w14:textId="0C3576C8" w:rsidR="003500AA" w:rsidRDefault="003500AA" w:rsidP="00182253">
      <w:pPr>
        <w:pStyle w:val="TOC1"/>
        <w:rPr>
          <w:rFonts w:asciiTheme="minorHAnsi" w:eastAsiaTheme="minorEastAsia" w:hAnsiTheme="minorHAnsi" w:cstheme="minorBidi"/>
          <w:lang w:eastAsia="en-CA"/>
        </w:rPr>
      </w:pPr>
      <w:r>
        <w:t>APPENDIX B –</w:t>
      </w:r>
      <w:r w:rsidR="00251683">
        <w:t xml:space="preserve"> PRICING</w:t>
      </w:r>
      <w:r w:rsidR="00182253" w:rsidRPr="00F13DCC">
        <w:rPr>
          <w:b w:val="0"/>
          <w:bCs/>
        </w:rPr>
        <w:t>…………………………………………………………………......</w:t>
      </w:r>
      <w:r w:rsidR="002F427D" w:rsidRPr="00F13DCC">
        <w:rPr>
          <w:b w:val="0"/>
          <w:bCs/>
        </w:rPr>
        <w:t>.</w:t>
      </w:r>
      <w:r w:rsidR="002F427D">
        <w:rPr>
          <w:b w:val="0"/>
          <w:bCs/>
        </w:rPr>
        <w:t>.16-17</w:t>
      </w:r>
    </w:p>
    <w:p w14:paraId="5E529ED1" w14:textId="7E9A7608" w:rsidR="003500AA" w:rsidRDefault="00482CC5" w:rsidP="00182253">
      <w:pPr>
        <w:pStyle w:val="TOC1"/>
        <w:rPr>
          <w:rFonts w:asciiTheme="minorHAnsi" w:eastAsiaTheme="minorEastAsia" w:hAnsiTheme="minorHAnsi" w:cstheme="minorBidi"/>
          <w:lang w:eastAsia="en-CA"/>
        </w:rPr>
      </w:pPr>
      <w:r>
        <w:t xml:space="preserve">  </w:t>
      </w:r>
      <w:r w:rsidR="003500AA">
        <w:t xml:space="preserve">APPENDIX C – </w:t>
      </w:r>
      <w:r w:rsidR="00251683">
        <w:t>RFP PARTICULAR</w:t>
      </w:r>
      <w:r w:rsidR="002F427D">
        <w:t>S</w:t>
      </w:r>
      <w:r w:rsidR="002F427D">
        <w:rPr>
          <w:b w:val="0"/>
          <w:bCs/>
        </w:rPr>
        <w:t>……………...…………………………………….</w:t>
      </w:r>
      <w:r w:rsidR="00B71218">
        <w:rPr>
          <w:b w:val="0"/>
          <w:bCs/>
        </w:rPr>
        <w:t>1</w:t>
      </w:r>
      <w:r w:rsidR="002F427D">
        <w:rPr>
          <w:b w:val="0"/>
          <w:bCs/>
        </w:rPr>
        <w:t>8-19-20</w:t>
      </w:r>
    </w:p>
    <w:p w14:paraId="49F06B08" w14:textId="3D272CCF" w:rsidR="00F13DCC" w:rsidRDefault="003500AA">
      <w:pPr>
        <w:pStyle w:val="TOC2"/>
      </w:pPr>
      <w:r>
        <w:t>A.</w:t>
      </w:r>
      <w:r w:rsidR="00F13DCC">
        <w:t xml:space="preserve"> SCOPE OF WORK………………………………………………………………………………18</w:t>
      </w:r>
    </w:p>
    <w:p w14:paraId="777AE51D" w14:textId="02146204" w:rsidR="003500AA" w:rsidRPr="00D3783E" w:rsidRDefault="003500AA">
      <w:pPr>
        <w:pStyle w:val="TOC2"/>
        <w:rPr>
          <w:rFonts w:asciiTheme="minorHAnsi" w:eastAsiaTheme="minorEastAsia" w:hAnsiTheme="minorHAnsi" w:cstheme="minorBidi"/>
          <w:szCs w:val="22"/>
          <w:lang w:eastAsia="en-CA"/>
        </w:rPr>
      </w:pPr>
      <w:r>
        <w:t>B</w:t>
      </w:r>
      <w:r w:rsidRPr="00D3783E">
        <w:t>. MATERIAL DISCLOSURES</w:t>
      </w:r>
      <w:r w:rsidRPr="00D3783E">
        <w:tab/>
      </w:r>
      <w:r w:rsidRPr="00D3783E">
        <w:fldChar w:fldCharType="begin"/>
      </w:r>
      <w:r w:rsidRPr="00D3783E">
        <w:instrText xml:space="preserve"> PAGEREF _Toc3546668 \h </w:instrText>
      </w:r>
      <w:r w:rsidRPr="00D3783E">
        <w:fldChar w:fldCharType="separate"/>
      </w:r>
      <w:r w:rsidR="00591B43">
        <w:t>18</w:t>
      </w:r>
      <w:r w:rsidRPr="00D3783E">
        <w:fldChar w:fldCharType="end"/>
      </w:r>
    </w:p>
    <w:p w14:paraId="691AA925" w14:textId="36FDEF3C" w:rsidR="003500AA" w:rsidRPr="00D3783E" w:rsidRDefault="003500AA" w:rsidP="00D3783E">
      <w:pPr>
        <w:pStyle w:val="TOC2"/>
        <w:rPr>
          <w:rFonts w:asciiTheme="minorHAnsi" w:eastAsiaTheme="minorEastAsia" w:hAnsiTheme="minorHAnsi" w:cstheme="minorBidi"/>
          <w:szCs w:val="22"/>
          <w:lang w:eastAsia="en-CA"/>
        </w:rPr>
      </w:pPr>
      <w:r w:rsidRPr="00D3783E">
        <w:t>C. MANDATORY SUBMISSION REQUIREMENTS</w:t>
      </w:r>
      <w:r w:rsidRPr="00D3783E">
        <w:tab/>
      </w:r>
      <w:r w:rsidRPr="00D3783E">
        <w:fldChar w:fldCharType="begin"/>
      </w:r>
      <w:r w:rsidRPr="00D3783E">
        <w:instrText xml:space="preserve"> PAGEREF _Toc3546669 \h </w:instrText>
      </w:r>
      <w:r w:rsidRPr="00D3783E">
        <w:fldChar w:fldCharType="separate"/>
      </w:r>
      <w:r w:rsidR="00591B43">
        <w:t>18</w:t>
      </w:r>
      <w:r w:rsidRPr="00D3783E">
        <w:fldChar w:fldCharType="end"/>
      </w:r>
    </w:p>
    <w:p w14:paraId="3ED7EEEC" w14:textId="293950B9" w:rsidR="003500AA" w:rsidRPr="00D3783E" w:rsidRDefault="00D3783E">
      <w:pPr>
        <w:pStyle w:val="TOC2"/>
        <w:rPr>
          <w:rFonts w:asciiTheme="minorHAnsi" w:eastAsiaTheme="minorEastAsia" w:hAnsiTheme="minorHAnsi" w:cstheme="minorBidi"/>
          <w:szCs w:val="22"/>
          <w:lang w:eastAsia="en-CA"/>
        </w:rPr>
      </w:pPr>
      <w:r w:rsidRPr="00D3783E">
        <w:t>D</w:t>
      </w:r>
      <w:r w:rsidR="003500AA" w:rsidRPr="00D3783E">
        <w:t>. PRE-CONDITIONS OF AWARD</w:t>
      </w:r>
      <w:r w:rsidR="003500AA" w:rsidRPr="00D3783E">
        <w:tab/>
      </w:r>
      <w:r w:rsidR="003500AA" w:rsidRPr="00D3783E">
        <w:fldChar w:fldCharType="begin"/>
      </w:r>
      <w:r w:rsidR="003500AA" w:rsidRPr="00D3783E">
        <w:instrText xml:space="preserve"> PAGEREF _Toc3546671 \h </w:instrText>
      </w:r>
      <w:r w:rsidR="003500AA" w:rsidRPr="00D3783E">
        <w:fldChar w:fldCharType="separate"/>
      </w:r>
      <w:r w:rsidR="00591B43">
        <w:t>18</w:t>
      </w:r>
      <w:r w:rsidR="003500AA" w:rsidRPr="00D3783E">
        <w:fldChar w:fldCharType="end"/>
      </w:r>
    </w:p>
    <w:p w14:paraId="025611C6" w14:textId="5A271221" w:rsidR="00482CC5" w:rsidRPr="00482CC5" w:rsidRDefault="00D3783E" w:rsidP="00482CC5">
      <w:pPr>
        <w:pStyle w:val="TOC2"/>
      </w:pPr>
      <w:r w:rsidRPr="00D3783E">
        <w:t>E</w:t>
      </w:r>
      <w:r w:rsidR="003500AA" w:rsidRPr="00D3783E">
        <w:t>. RATED CRITERIA</w:t>
      </w:r>
      <w:r w:rsidR="003500AA" w:rsidRPr="00D3783E">
        <w:tab/>
      </w:r>
      <w:r w:rsidR="003500AA" w:rsidRPr="00D3783E">
        <w:fldChar w:fldCharType="begin"/>
      </w:r>
      <w:r w:rsidR="003500AA" w:rsidRPr="00D3783E">
        <w:instrText xml:space="preserve"> PAGEREF _Toc3546672 \h </w:instrText>
      </w:r>
      <w:r w:rsidR="003500AA" w:rsidRPr="00D3783E">
        <w:fldChar w:fldCharType="separate"/>
      </w:r>
      <w:r w:rsidR="00591B43">
        <w:t>19</w:t>
      </w:r>
      <w:r w:rsidR="003500AA" w:rsidRPr="00D3783E">
        <w:fldChar w:fldCharType="end"/>
      </w:r>
      <w:r w:rsidR="00122D34" w:rsidRPr="00D3783E">
        <w:t>-2</w:t>
      </w:r>
      <w:r w:rsidR="00B71218" w:rsidRPr="00D3783E">
        <w:t>0</w:t>
      </w:r>
    </w:p>
    <w:p w14:paraId="45112BA2" w14:textId="77777777" w:rsidR="00482CC5" w:rsidRPr="00482CC5" w:rsidRDefault="00482CC5" w:rsidP="00482CC5">
      <w:pPr>
        <w:rPr>
          <w:rFonts w:eastAsiaTheme="minorEastAsia"/>
        </w:rPr>
      </w:pPr>
    </w:p>
    <w:p w14:paraId="1FC6BC22" w14:textId="33B209E4" w:rsidR="00BC3F57" w:rsidRPr="00CB3F61" w:rsidRDefault="00EB6C86" w:rsidP="009D2586">
      <w:pPr>
        <w:tabs>
          <w:tab w:val="right" w:leader="dot" w:pos="9356"/>
        </w:tabs>
        <w:spacing w:after="120"/>
        <w:rPr>
          <w:rFonts w:cs="Arial"/>
          <w:b/>
          <w:bCs/>
          <w:caps/>
          <w:kern w:val="32"/>
          <w:sz w:val="28"/>
          <w:szCs w:val="32"/>
        </w:rPr>
      </w:pPr>
      <w:r>
        <w:rPr>
          <w:noProof/>
        </w:rPr>
        <w:fldChar w:fldCharType="end"/>
      </w:r>
      <w:r w:rsidR="009D2586" w:rsidRPr="00CB3F61">
        <w:rPr>
          <w:b/>
        </w:rPr>
        <w:br w:type="page"/>
      </w:r>
    </w:p>
    <w:p w14:paraId="262C1EF3" w14:textId="342AF0CE" w:rsidR="00BC3F57" w:rsidRDefault="00BC3F57" w:rsidP="007D102B">
      <w:pPr>
        <w:pStyle w:val="Heading1"/>
      </w:pPr>
      <w:bookmarkStart w:id="0" w:name="_Toc39653339"/>
      <w:bookmarkStart w:id="1" w:name="_Toc269632892"/>
      <w:bookmarkStart w:id="2" w:name="_Toc3546643"/>
      <w:r>
        <w:lastRenderedPageBreak/>
        <w:t xml:space="preserve">PART 1 – </w:t>
      </w:r>
      <w:bookmarkEnd w:id="0"/>
      <w:bookmarkEnd w:id="1"/>
      <w:r w:rsidR="00B62269">
        <w:t>INVITATION AND SUBMISSION INSTRUCTIONS</w:t>
      </w:r>
      <w:bookmarkEnd w:id="2"/>
    </w:p>
    <w:p w14:paraId="05AC0568" w14:textId="77777777" w:rsidR="005118A3" w:rsidRDefault="00531817">
      <w:pPr>
        <w:pStyle w:val="Heading2"/>
      </w:pPr>
      <w:bookmarkStart w:id="3" w:name="_Toc39653340"/>
      <w:bookmarkStart w:id="4" w:name="_Toc269632893"/>
      <w:bookmarkStart w:id="5" w:name="_Toc3546644"/>
      <w:r>
        <w:t>1.1</w:t>
      </w:r>
      <w:r>
        <w:tab/>
      </w:r>
      <w:r w:rsidR="00BC3F57">
        <w:t>Invitation to Proponents</w:t>
      </w:r>
      <w:bookmarkEnd w:id="3"/>
      <w:bookmarkEnd w:id="4"/>
      <w:bookmarkEnd w:id="5"/>
    </w:p>
    <w:p w14:paraId="335811F1" w14:textId="432F75F6" w:rsidR="00BC3F57" w:rsidRPr="0049006C" w:rsidRDefault="00BC3F57" w:rsidP="0049006C">
      <w:pPr>
        <w:rPr>
          <w:b/>
          <w:bCs/>
          <w:highlight w:val="lightGray"/>
        </w:rPr>
      </w:pPr>
      <w:r>
        <w:t xml:space="preserve">This </w:t>
      </w:r>
      <w:r w:rsidRPr="00A6027B">
        <w:t>Request for Proposals (</w:t>
      </w:r>
      <w:r w:rsidR="00C20C35" w:rsidRPr="00A6027B">
        <w:t xml:space="preserve">the </w:t>
      </w:r>
      <w:r w:rsidR="00EE5EC9" w:rsidRPr="00A6027B">
        <w:t>“</w:t>
      </w:r>
      <w:r w:rsidRPr="00A6027B">
        <w:t>RFP</w:t>
      </w:r>
      <w:r w:rsidR="00EE5EC9" w:rsidRPr="00A6027B">
        <w:t>”</w:t>
      </w:r>
      <w:r w:rsidRPr="00A6027B">
        <w:t xml:space="preserve">) is an </w:t>
      </w:r>
      <w:r w:rsidRPr="00A6027B">
        <w:rPr>
          <w:rFonts w:cs="Arial"/>
          <w:szCs w:val="22"/>
        </w:rPr>
        <w:t xml:space="preserve">invitation by </w:t>
      </w:r>
      <w:r w:rsidR="00A6027B" w:rsidRPr="00A6027B">
        <w:rPr>
          <w:rFonts w:cs="Arial"/>
          <w:szCs w:val="22"/>
        </w:rPr>
        <w:t>the Corporation of the County of Lanark</w:t>
      </w:r>
      <w:r w:rsidR="00A90289" w:rsidRPr="00A6027B">
        <w:rPr>
          <w:rFonts w:cs="Arial"/>
          <w:szCs w:val="22"/>
        </w:rPr>
        <w:t xml:space="preserve"> </w:t>
      </w:r>
      <w:r w:rsidR="00A90289" w:rsidRPr="00A6027B">
        <w:t>(</w:t>
      </w:r>
      <w:r w:rsidR="00A6027B" w:rsidRPr="00A6027B">
        <w:rPr>
          <w:rFonts w:cs="Arial"/>
          <w:szCs w:val="22"/>
        </w:rPr>
        <w:t>the “County</w:t>
      </w:r>
      <w:r w:rsidR="00A90289" w:rsidRPr="00A6027B">
        <w:t xml:space="preserve">”) </w:t>
      </w:r>
      <w:r w:rsidRPr="00A6027B">
        <w:t>to</w:t>
      </w:r>
      <w:r>
        <w:t xml:space="preserve"> prospective proponents to submit proposals for </w:t>
      </w:r>
      <w:r w:rsidR="00AE42F1">
        <w:t xml:space="preserve">Housing </w:t>
      </w:r>
      <w:r w:rsidR="00CC2958">
        <w:t>Heating Retrofit</w:t>
      </w:r>
      <w:r w:rsidRPr="004D42A1">
        <w:rPr>
          <w:rStyle w:val="Strong"/>
          <w:b w:val="0"/>
        </w:rPr>
        <w:t>,</w:t>
      </w:r>
      <w:r>
        <w:rPr>
          <w:b/>
        </w:rPr>
        <w:t xml:space="preserve"> </w:t>
      </w:r>
      <w:r>
        <w:t xml:space="preserve">as further described in </w:t>
      </w:r>
      <w:r w:rsidR="00042301">
        <w:t xml:space="preserve">Section A of </w:t>
      </w:r>
      <w:r w:rsidR="003F7062">
        <w:t xml:space="preserve">the </w:t>
      </w:r>
      <w:r w:rsidR="00462CDD">
        <w:t>RFP Particulars</w:t>
      </w:r>
      <w:r w:rsidR="003F7062">
        <w:t xml:space="preserve"> (Appendix </w:t>
      </w:r>
      <w:r w:rsidR="00251683">
        <w:t>C</w:t>
      </w:r>
      <w:r w:rsidR="003F7062">
        <w:t>)</w:t>
      </w:r>
      <w:r w:rsidR="00462CDD">
        <w:t xml:space="preserve"> </w:t>
      </w:r>
      <w:r>
        <w:t>(the “Deliverables</w:t>
      </w:r>
      <w:r w:rsidR="005C0FE3">
        <w:t>”</w:t>
      </w:r>
      <w:r>
        <w:t xml:space="preserve">). </w:t>
      </w:r>
    </w:p>
    <w:p w14:paraId="004A5A3E" w14:textId="1673A5FB" w:rsidR="00C52FF8" w:rsidRDefault="00531817" w:rsidP="00C52FF8">
      <w:pPr>
        <w:pStyle w:val="Heading2"/>
      </w:pPr>
      <w:bookmarkStart w:id="6" w:name="_Toc269632894"/>
      <w:bookmarkStart w:id="7" w:name="_Toc3546645"/>
      <w:bookmarkStart w:id="8" w:name="_Toc15375044"/>
      <w:bookmarkStart w:id="9" w:name="_Toc39653341"/>
      <w:r>
        <w:t>1.2</w:t>
      </w:r>
      <w:r>
        <w:tab/>
      </w:r>
      <w:r w:rsidR="00951CF4">
        <w:t xml:space="preserve">RFP </w:t>
      </w:r>
      <w:r w:rsidR="00C52FF8">
        <w:t>Contact</w:t>
      </w:r>
      <w:bookmarkEnd w:id="6"/>
      <w:bookmarkEnd w:id="7"/>
    </w:p>
    <w:p w14:paraId="0DA8414F" w14:textId="41486A6A" w:rsidR="00BF5227" w:rsidRDefault="00C52FF8" w:rsidP="00BF5227">
      <w:bookmarkStart w:id="10" w:name="_Hlk3546776"/>
      <w:r>
        <w:t>For the purposes of this procurement process, the “</w:t>
      </w:r>
      <w:r w:rsidR="00951CF4">
        <w:t xml:space="preserve">RFP </w:t>
      </w:r>
      <w:r>
        <w:t xml:space="preserve">Contact” </w:t>
      </w:r>
      <w:r w:rsidR="00AF012B">
        <w:t>will</w:t>
      </w:r>
      <w:r>
        <w:t xml:space="preserve"> be</w:t>
      </w:r>
      <w:r w:rsidR="00AE42F1">
        <w:t>:</w:t>
      </w:r>
    </w:p>
    <w:p w14:paraId="5E82FC7F" w14:textId="47D406E3" w:rsidR="00251683" w:rsidRDefault="00251683" w:rsidP="00BF5227">
      <w:r>
        <w:t xml:space="preserve">David Dicaire, Housing Operations Supervisor, </w:t>
      </w:r>
      <w:hyperlink r:id="rId9" w:history="1">
        <w:r w:rsidRPr="00CC660F">
          <w:rPr>
            <w:rStyle w:val="Hyperlink"/>
          </w:rPr>
          <w:t>ddicaire@lanarkcounty.ca</w:t>
        </w:r>
      </w:hyperlink>
    </w:p>
    <w:bookmarkEnd w:id="10"/>
    <w:p w14:paraId="0817364C" w14:textId="0DA0F02C" w:rsidR="00C52FF8" w:rsidRPr="009C264B" w:rsidRDefault="00C52FF8" w:rsidP="001C63DE">
      <w:r>
        <w:t>Proponents</w:t>
      </w:r>
      <w:r w:rsidRPr="00C52FF8">
        <w:t xml:space="preserve"> and their representatives are not permitted to contact any employees, officers, </w:t>
      </w:r>
      <w:r w:rsidRPr="00A6027B">
        <w:t xml:space="preserve">agents, </w:t>
      </w:r>
      <w:r w:rsidR="00274E67" w:rsidRPr="00A6027B">
        <w:t>elected or appointed officials</w:t>
      </w:r>
      <w:r w:rsidR="00055645" w:rsidRPr="00A6027B">
        <w:t>,</w:t>
      </w:r>
      <w:r w:rsidR="00274E67" w:rsidRPr="00A6027B">
        <w:t xml:space="preserve"> </w:t>
      </w:r>
      <w:r w:rsidRPr="00A6027B">
        <w:t xml:space="preserve">or other representatives of </w:t>
      </w:r>
      <w:r w:rsidR="00A6027B" w:rsidRPr="00A6027B">
        <w:t>the County</w:t>
      </w:r>
      <w:r w:rsidRPr="00A6027B">
        <w:t xml:space="preserve">, other than </w:t>
      </w:r>
      <w:r w:rsidR="00485767" w:rsidRPr="00A6027B">
        <w:t>the RFP</w:t>
      </w:r>
      <w:r w:rsidR="00485767" w:rsidRPr="00B62269">
        <w:t xml:space="preserve"> Contact</w:t>
      </w:r>
      <w:r w:rsidRPr="00C52FF8">
        <w:t>, concerning matters regarding t</w:t>
      </w:r>
      <w:r>
        <w:t>his RFP</w:t>
      </w:r>
      <w:r w:rsidR="001964FF">
        <w:t xml:space="preserve">. </w:t>
      </w:r>
      <w:r>
        <w:t>Failure to adhere to</w:t>
      </w:r>
      <w:r w:rsidRPr="00C52FF8">
        <w:t xml:space="preserve"> </w:t>
      </w:r>
      <w:r>
        <w:t>this rule may result in the disqualification of the proponent and the rejection of the proponent’s proposal.</w:t>
      </w:r>
    </w:p>
    <w:p w14:paraId="4FB9B97E" w14:textId="617B8EDA" w:rsidR="005118A3" w:rsidRDefault="00C52FF8">
      <w:pPr>
        <w:pStyle w:val="Heading2"/>
      </w:pPr>
      <w:bookmarkStart w:id="11" w:name="_Toc269632895"/>
      <w:bookmarkStart w:id="12" w:name="_Toc3546646"/>
      <w:r>
        <w:t>1.3</w:t>
      </w:r>
      <w:r>
        <w:tab/>
      </w:r>
      <w:r w:rsidR="00BC3F57">
        <w:t xml:space="preserve">Contract </w:t>
      </w:r>
      <w:r w:rsidR="00EE5EC9">
        <w:t>f</w:t>
      </w:r>
      <w:r w:rsidR="00BC3F57">
        <w:t>or Deliverables</w:t>
      </w:r>
      <w:bookmarkEnd w:id="8"/>
      <w:bookmarkEnd w:id="9"/>
      <w:bookmarkEnd w:id="11"/>
      <w:bookmarkEnd w:id="12"/>
    </w:p>
    <w:p w14:paraId="5C2429F2" w14:textId="09771A41" w:rsidR="00055645" w:rsidRPr="00055645" w:rsidRDefault="00055645" w:rsidP="00055645">
      <w:pPr>
        <w:pStyle w:val="Heading3"/>
        <w:rPr>
          <w:lang w:val="en-US"/>
        </w:rPr>
      </w:pPr>
      <w:r>
        <w:rPr>
          <w:lang w:val="en-US"/>
        </w:rPr>
        <w:t>1.3.1</w:t>
      </w:r>
      <w:r>
        <w:rPr>
          <w:lang w:val="en-US"/>
        </w:rPr>
        <w:tab/>
        <w:t>Type of Contract</w:t>
      </w:r>
    </w:p>
    <w:p w14:paraId="0B7326DB" w14:textId="1CFA49B3" w:rsidR="00055645" w:rsidRDefault="00BC3F57" w:rsidP="00BB5DBC">
      <w:r w:rsidRPr="007B07E7">
        <w:t xml:space="preserve">The selected proponent will be requested to enter into </w:t>
      </w:r>
      <w:r w:rsidR="000C7061" w:rsidRPr="007B07E7">
        <w:t xml:space="preserve">direct contract </w:t>
      </w:r>
      <w:r w:rsidRPr="007B07E7">
        <w:t xml:space="preserve">negotiations </w:t>
      </w:r>
      <w:r w:rsidR="000C7061" w:rsidRPr="007B07E7">
        <w:t>to finalize</w:t>
      </w:r>
      <w:r w:rsidRPr="007B07E7">
        <w:t xml:space="preserve"> an </w:t>
      </w:r>
      <w:r w:rsidRPr="00A6027B">
        <w:t xml:space="preserve">agreement with </w:t>
      </w:r>
      <w:r w:rsidR="00A6027B" w:rsidRPr="00A6027B">
        <w:t>the County</w:t>
      </w:r>
      <w:r w:rsidRPr="00A6027B">
        <w:t xml:space="preserve"> for the provision of the Deliverables</w:t>
      </w:r>
      <w:r w:rsidR="000C7061" w:rsidRPr="00A6027B">
        <w:t xml:space="preserve">. The terms and conditions </w:t>
      </w:r>
      <w:r w:rsidR="00251683">
        <w:t xml:space="preserve">noted in this RFP document will be used as a starting point for negotiations with the selected </w:t>
      </w:r>
      <w:r w:rsidR="00C767F3">
        <w:t>proponent.</w:t>
      </w:r>
      <w:r w:rsidRPr="00A6027B">
        <w:t xml:space="preserve"> It is </w:t>
      </w:r>
      <w:r w:rsidR="00A6027B" w:rsidRPr="00A6027B">
        <w:t>the County</w:t>
      </w:r>
      <w:r w:rsidRPr="00A6027B">
        <w:t xml:space="preserve">’s intention to enter into </w:t>
      </w:r>
      <w:r w:rsidR="00462CDD" w:rsidRPr="00A6027B">
        <w:t>an</w:t>
      </w:r>
      <w:r w:rsidR="00462CDD" w:rsidRPr="007B07E7">
        <w:t xml:space="preserve"> agreement</w:t>
      </w:r>
      <w:r w:rsidRPr="007B07E7">
        <w:t xml:space="preserve"> with only one (1) legal entity. </w:t>
      </w:r>
    </w:p>
    <w:p w14:paraId="181F82AF" w14:textId="3CA59731" w:rsidR="00055645" w:rsidRDefault="00055645" w:rsidP="00055645">
      <w:pPr>
        <w:pStyle w:val="Heading3"/>
      </w:pPr>
      <w:r>
        <w:t>1.3.2</w:t>
      </w:r>
      <w:r>
        <w:tab/>
        <w:t>Term of Contract</w:t>
      </w:r>
    </w:p>
    <w:p w14:paraId="230DE78C" w14:textId="346FADAE" w:rsidR="00BC3F57" w:rsidRPr="007B07E7" w:rsidRDefault="001B2756" w:rsidP="00BB5DBC">
      <w:bookmarkStart w:id="13" w:name="_Hlk3546863"/>
      <w:r>
        <w:t xml:space="preserve">The term of the agreement will be established under the awarded contract to encompass the duration of the contemplated work. </w:t>
      </w:r>
    </w:p>
    <w:p w14:paraId="20EE3058" w14:textId="37A6199A" w:rsidR="00B24CAB" w:rsidRDefault="00B24CAB" w:rsidP="007D102B">
      <w:pPr>
        <w:pStyle w:val="Heading2"/>
      </w:pPr>
      <w:bookmarkStart w:id="14" w:name="_Toc269632896"/>
      <w:bookmarkStart w:id="15" w:name="_Toc3546647"/>
      <w:bookmarkEnd w:id="13"/>
      <w:r>
        <w:t>1.4</w:t>
      </w:r>
      <w:r>
        <w:tab/>
        <w:t>RFP Timetable</w:t>
      </w:r>
      <w:bookmarkStart w:id="16" w:name="_Toc271723204"/>
      <w:bookmarkStart w:id="17" w:name="_Toc271723527"/>
      <w:bookmarkStart w:id="18" w:name="_Toc271724115"/>
      <w:bookmarkStart w:id="19" w:name="_Toc271724211"/>
      <w:bookmarkEnd w:id="14"/>
      <w:bookmarkEnd w:id="15"/>
      <w:bookmarkEnd w:id="16"/>
      <w:bookmarkEnd w:id="17"/>
      <w:bookmarkEnd w:id="18"/>
      <w:bookmarkEnd w:id="19"/>
    </w:p>
    <w:p w14:paraId="7A310AE0" w14:textId="64265FFE" w:rsidR="00055645" w:rsidRDefault="00055645" w:rsidP="00055645">
      <w:pPr>
        <w:pStyle w:val="Heading3"/>
        <w:rPr>
          <w:lang w:val="en-US"/>
        </w:rPr>
      </w:pPr>
      <w:r w:rsidRPr="00352A98">
        <w:rPr>
          <w:lang w:val="en-US"/>
        </w:rPr>
        <w:t>1.4.1</w:t>
      </w:r>
      <w:r w:rsidRPr="00352A98">
        <w:rPr>
          <w:lang w:val="en-US"/>
        </w:rPr>
        <w:tab/>
        <w:t>Key Dates</w:t>
      </w:r>
    </w:p>
    <w:p w14:paraId="2F3D8949" w14:textId="77777777" w:rsidR="00055645" w:rsidRPr="00055645" w:rsidRDefault="00055645" w:rsidP="00055645">
      <w:pPr>
        <w:spacing w:before="0" w:after="0"/>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3"/>
        <w:gridCol w:w="4479"/>
      </w:tblGrid>
      <w:tr w:rsidR="00C767F3" w:rsidRPr="00C730C0" w14:paraId="684F53E1" w14:textId="77777777" w:rsidTr="00AD0C86">
        <w:tc>
          <w:tcPr>
            <w:tcW w:w="4763" w:type="dxa"/>
          </w:tcPr>
          <w:p w14:paraId="6CC15743" w14:textId="1EB37217" w:rsidR="00C767F3" w:rsidRPr="004D6F7A" w:rsidRDefault="00C767F3" w:rsidP="00C767F3">
            <w:pPr>
              <w:pStyle w:val="NoSpacing"/>
              <w:rPr>
                <w:lang w:val="en-GB"/>
              </w:rPr>
            </w:pPr>
            <w:r>
              <w:rPr>
                <w:lang w:val="en-GB"/>
              </w:rPr>
              <w:t>Issue Date of RFP</w:t>
            </w:r>
          </w:p>
        </w:tc>
        <w:tc>
          <w:tcPr>
            <w:tcW w:w="4479" w:type="dxa"/>
          </w:tcPr>
          <w:p w14:paraId="503DA77D" w14:textId="17998775" w:rsidR="00C767F3" w:rsidRPr="004D6F7A" w:rsidRDefault="00707730" w:rsidP="00C767F3">
            <w:pPr>
              <w:pStyle w:val="NoSpacing"/>
              <w:rPr>
                <w:lang w:val="en-GB"/>
              </w:rPr>
            </w:pPr>
            <w:r>
              <w:t>January 24th, 2023</w:t>
            </w:r>
            <w:r w:rsidR="00C767F3">
              <w:t xml:space="preserve"> </w:t>
            </w:r>
          </w:p>
        </w:tc>
      </w:tr>
      <w:tr w:rsidR="00C767F3" w:rsidRPr="00AD0C86" w14:paraId="6111DB9D" w14:textId="77777777" w:rsidTr="00AD0C86">
        <w:tc>
          <w:tcPr>
            <w:tcW w:w="4763" w:type="dxa"/>
          </w:tcPr>
          <w:p w14:paraId="597A7694" w14:textId="220A611B" w:rsidR="00C767F3" w:rsidRPr="004D6F7A" w:rsidRDefault="00C767F3" w:rsidP="00C767F3">
            <w:pPr>
              <w:pStyle w:val="NoSpacing"/>
            </w:pPr>
            <w:r>
              <w:t>Mandatory Job Showing</w:t>
            </w:r>
          </w:p>
        </w:tc>
        <w:tc>
          <w:tcPr>
            <w:tcW w:w="4479" w:type="dxa"/>
          </w:tcPr>
          <w:p w14:paraId="4A23F8F0" w14:textId="5E7E24F3" w:rsidR="00C767F3" w:rsidRPr="004D6F7A" w:rsidRDefault="00707730" w:rsidP="00C767F3">
            <w:pPr>
              <w:pStyle w:val="NoSpacing"/>
            </w:pPr>
            <w:r>
              <w:t>January 31</w:t>
            </w:r>
            <w:r w:rsidRPr="00707730">
              <w:rPr>
                <w:vertAlign w:val="superscript"/>
              </w:rPr>
              <w:t>st</w:t>
            </w:r>
            <w:r>
              <w:rPr>
                <w:vertAlign w:val="superscript"/>
              </w:rPr>
              <w:t xml:space="preserve">, </w:t>
            </w:r>
            <w:r>
              <w:t>2023</w:t>
            </w:r>
          </w:p>
        </w:tc>
      </w:tr>
      <w:tr w:rsidR="00C767F3" w:rsidRPr="00AD0C86" w14:paraId="1EC591FA" w14:textId="77777777" w:rsidTr="00AD0C86">
        <w:tc>
          <w:tcPr>
            <w:tcW w:w="4763" w:type="dxa"/>
          </w:tcPr>
          <w:p w14:paraId="4651C70A" w14:textId="260AAFC6" w:rsidR="00C767F3" w:rsidRPr="004D6F7A" w:rsidRDefault="00C767F3" w:rsidP="00C767F3">
            <w:pPr>
              <w:pStyle w:val="NoSpacing"/>
              <w:rPr>
                <w:rFonts w:cs="Arial"/>
                <w:lang w:val="en-GB"/>
              </w:rPr>
            </w:pPr>
            <w:r>
              <w:t>Deadline for Questions</w:t>
            </w:r>
          </w:p>
        </w:tc>
        <w:tc>
          <w:tcPr>
            <w:tcW w:w="4479" w:type="dxa"/>
          </w:tcPr>
          <w:p w14:paraId="4A4D9E7A" w14:textId="1E0CC23B" w:rsidR="00C767F3" w:rsidRPr="004D6F7A" w:rsidRDefault="00707730" w:rsidP="00C767F3">
            <w:pPr>
              <w:pStyle w:val="NoSpacing"/>
            </w:pPr>
            <w:r>
              <w:t>February 2</w:t>
            </w:r>
            <w:r w:rsidRPr="00707730">
              <w:rPr>
                <w:vertAlign w:val="superscript"/>
              </w:rPr>
              <w:t>nd</w:t>
            </w:r>
            <w:r>
              <w:rPr>
                <w:vertAlign w:val="superscript"/>
              </w:rPr>
              <w:t xml:space="preserve"> </w:t>
            </w:r>
            <w:r>
              <w:t xml:space="preserve">2023 </w:t>
            </w:r>
            <w:r w:rsidR="00C767F3">
              <w:t>12:00:00 p.m. local time</w:t>
            </w:r>
          </w:p>
        </w:tc>
      </w:tr>
      <w:tr w:rsidR="00C767F3" w:rsidRPr="00C730C0" w14:paraId="1840F6F7" w14:textId="77777777" w:rsidTr="00AD0C86">
        <w:tc>
          <w:tcPr>
            <w:tcW w:w="4763" w:type="dxa"/>
          </w:tcPr>
          <w:p w14:paraId="1C7DEDA1" w14:textId="6119289B" w:rsidR="00C767F3" w:rsidRPr="004D6F7A" w:rsidRDefault="00C767F3" w:rsidP="00C767F3">
            <w:pPr>
              <w:pStyle w:val="NoSpacing"/>
            </w:pPr>
            <w:r>
              <w:t>Deadline for Issuing Addenda</w:t>
            </w:r>
          </w:p>
        </w:tc>
        <w:tc>
          <w:tcPr>
            <w:tcW w:w="4479" w:type="dxa"/>
          </w:tcPr>
          <w:p w14:paraId="2611E9BE" w14:textId="544548C1" w:rsidR="00C767F3" w:rsidRPr="004D6F7A" w:rsidRDefault="00707730" w:rsidP="00C767F3">
            <w:pPr>
              <w:pStyle w:val="NoSpacing"/>
            </w:pPr>
            <w:r>
              <w:t>February 6</w:t>
            </w:r>
            <w:r w:rsidRPr="00707730">
              <w:rPr>
                <w:vertAlign w:val="superscript"/>
              </w:rPr>
              <w:t>th</w:t>
            </w:r>
            <w:r>
              <w:t xml:space="preserve"> 2023</w:t>
            </w:r>
          </w:p>
        </w:tc>
      </w:tr>
      <w:tr w:rsidR="00C767F3" w:rsidRPr="00C730C0" w14:paraId="10A9F87D" w14:textId="77777777" w:rsidTr="00AD0C86">
        <w:trPr>
          <w:trHeight w:val="70"/>
        </w:trPr>
        <w:tc>
          <w:tcPr>
            <w:tcW w:w="4763" w:type="dxa"/>
          </w:tcPr>
          <w:p w14:paraId="0F4F2C83" w14:textId="6FCA4160" w:rsidR="00C767F3" w:rsidRPr="004D6F7A" w:rsidRDefault="00C767F3" w:rsidP="00C767F3">
            <w:pPr>
              <w:pStyle w:val="NoSpacing"/>
              <w:rPr>
                <w:lang w:val="en-GB"/>
              </w:rPr>
            </w:pPr>
            <w:r>
              <w:rPr>
                <w:lang w:val="en-GB"/>
              </w:rPr>
              <w:t>Submission Deadline</w:t>
            </w:r>
          </w:p>
        </w:tc>
        <w:tc>
          <w:tcPr>
            <w:tcW w:w="4479" w:type="dxa"/>
          </w:tcPr>
          <w:p w14:paraId="6B6B5BB4" w14:textId="2DC65FEC" w:rsidR="00C767F3" w:rsidRPr="004D6F7A" w:rsidRDefault="00707730" w:rsidP="00C767F3">
            <w:pPr>
              <w:pStyle w:val="NoSpacing"/>
              <w:rPr>
                <w:bCs/>
                <w:caps/>
                <w:kern w:val="32"/>
              </w:rPr>
            </w:pPr>
            <w:r>
              <w:t>February 8</w:t>
            </w:r>
            <w:r w:rsidRPr="00707730">
              <w:rPr>
                <w:vertAlign w:val="superscript"/>
              </w:rPr>
              <w:t>th</w:t>
            </w:r>
            <w:r>
              <w:t xml:space="preserve"> 2023</w:t>
            </w:r>
            <w:r w:rsidR="00C767F3">
              <w:t xml:space="preserve"> 12:00:00 p.m. local time</w:t>
            </w:r>
          </w:p>
        </w:tc>
      </w:tr>
      <w:tr w:rsidR="00C767F3" w:rsidRPr="00C730C0" w14:paraId="32859A75" w14:textId="77777777" w:rsidTr="00AD0C86">
        <w:trPr>
          <w:trHeight w:val="70"/>
        </w:trPr>
        <w:tc>
          <w:tcPr>
            <w:tcW w:w="4763" w:type="dxa"/>
          </w:tcPr>
          <w:p w14:paraId="63AE7CB2" w14:textId="2F3BD424" w:rsidR="00C767F3" w:rsidRPr="004D6F7A" w:rsidRDefault="00C767F3" w:rsidP="00C767F3">
            <w:pPr>
              <w:pStyle w:val="NoSpacing"/>
              <w:rPr>
                <w:lang w:val="en-GB"/>
              </w:rPr>
            </w:pPr>
            <w:r>
              <w:rPr>
                <w:lang w:val="en-GB"/>
              </w:rPr>
              <w:t>Rectification Period</w:t>
            </w:r>
          </w:p>
        </w:tc>
        <w:tc>
          <w:tcPr>
            <w:tcW w:w="4479" w:type="dxa"/>
          </w:tcPr>
          <w:p w14:paraId="7066CAF9" w14:textId="70161E6C" w:rsidR="00C767F3" w:rsidRPr="004D6F7A" w:rsidRDefault="003760F7" w:rsidP="00C767F3">
            <w:pPr>
              <w:pStyle w:val="NoSpacing"/>
            </w:pPr>
            <w:r>
              <w:t>One</w:t>
            </w:r>
            <w:r w:rsidR="00C767F3">
              <w:t xml:space="preserve"> (</w:t>
            </w:r>
            <w:r w:rsidR="00707730">
              <w:t>1</w:t>
            </w:r>
            <w:r w:rsidR="00C767F3">
              <w:t>)</w:t>
            </w:r>
            <w:r w:rsidR="00C767F3">
              <w:rPr>
                <w:lang w:val="en-GB"/>
              </w:rPr>
              <w:t xml:space="preserve"> business days </w:t>
            </w:r>
          </w:p>
        </w:tc>
      </w:tr>
      <w:tr w:rsidR="00C767F3" w:rsidRPr="00C730C0" w14:paraId="3EE26246" w14:textId="77777777" w:rsidTr="00AD0C86">
        <w:trPr>
          <w:trHeight w:val="70"/>
        </w:trPr>
        <w:tc>
          <w:tcPr>
            <w:tcW w:w="4763" w:type="dxa"/>
          </w:tcPr>
          <w:p w14:paraId="2A499E15" w14:textId="6B1FE709" w:rsidR="00C767F3" w:rsidRPr="004D6F7A" w:rsidRDefault="00C767F3" w:rsidP="00C767F3">
            <w:pPr>
              <w:pStyle w:val="NoSpacing"/>
              <w:rPr>
                <w:lang w:val="en-GB"/>
              </w:rPr>
            </w:pPr>
            <w:r>
              <w:rPr>
                <w:lang w:val="en-GB"/>
              </w:rPr>
              <w:t>Anticipated Ranking of Proponents</w:t>
            </w:r>
          </w:p>
        </w:tc>
        <w:tc>
          <w:tcPr>
            <w:tcW w:w="4479" w:type="dxa"/>
          </w:tcPr>
          <w:p w14:paraId="65426325" w14:textId="3CDE3711" w:rsidR="00C767F3" w:rsidRPr="004D6F7A" w:rsidRDefault="00707730" w:rsidP="00C767F3">
            <w:pPr>
              <w:pStyle w:val="NoSpacing"/>
            </w:pPr>
            <w:r>
              <w:t>February 10</w:t>
            </w:r>
            <w:r w:rsidRPr="00707730">
              <w:rPr>
                <w:vertAlign w:val="superscript"/>
              </w:rPr>
              <w:t>th</w:t>
            </w:r>
            <w:r>
              <w:t xml:space="preserve"> 2023</w:t>
            </w:r>
          </w:p>
        </w:tc>
      </w:tr>
      <w:tr w:rsidR="00C767F3" w:rsidRPr="00C730C0" w14:paraId="43670901" w14:textId="77777777" w:rsidTr="00AD0C86">
        <w:trPr>
          <w:trHeight w:val="70"/>
        </w:trPr>
        <w:tc>
          <w:tcPr>
            <w:tcW w:w="4763" w:type="dxa"/>
          </w:tcPr>
          <w:p w14:paraId="1705179A" w14:textId="0F7C08EA" w:rsidR="00C767F3" w:rsidRPr="004D6F7A" w:rsidRDefault="00C767F3" w:rsidP="00C767F3">
            <w:pPr>
              <w:pStyle w:val="NoSpacing"/>
              <w:rPr>
                <w:lang w:val="en-GB"/>
              </w:rPr>
            </w:pPr>
            <w:r>
              <w:rPr>
                <w:lang w:val="en-GB"/>
              </w:rPr>
              <w:t>Contract Negotiation Period</w:t>
            </w:r>
          </w:p>
        </w:tc>
        <w:tc>
          <w:tcPr>
            <w:tcW w:w="4479" w:type="dxa"/>
          </w:tcPr>
          <w:p w14:paraId="39671A41" w14:textId="484B7B25" w:rsidR="00C767F3" w:rsidRPr="004D6F7A" w:rsidRDefault="00C767F3" w:rsidP="00C767F3">
            <w:pPr>
              <w:pStyle w:val="NoSpacing"/>
            </w:pPr>
            <w:r>
              <w:t xml:space="preserve">2 </w:t>
            </w:r>
            <w:r>
              <w:rPr>
                <w:lang w:val="en-GB"/>
              </w:rPr>
              <w:t>calendar days</w:t>
            </w:r>
          </w:p>
        </w:tc>
      </w:tr>
      <w:tr w:rsidR="00C767F3" w:rsidRPr="00C730C0" w14:paraId="4A5F8F68" w14:textId="77777777" w:rsidTr="00AD0C86">
        <w:trPr>
          <w:trHeight w:val="70"/>
        </w:trPr>
        <w:tc>
          <w:tcPr>
            <w:tcW w:w="4763" w:type="dxa"/>
          </w:tcPr>
          <w:p w14:paraId="4A8358D7" w14:textId="6E835811" w:rsidR="00C767F3" w:rsidRPr="004D6F7A" w:rsidRDefault="00C767F3" w:rsidP="00C767F3">
            <w:pPr>
              <w:pStyle w:val="NoSpacing"/>
              <w:rPr>
                <w:lang w:val="en-GB"/>
              </w:rPr>
            </w:pPr>
            <w:r>
              <w:rPr>
                <w:lang w:val="en-GB"/>
              </w:rPr>
              <w:t>Anticipated Execution of Agreement</w:t>
            </w:r>
          </w:p>
        </w:tc>
        <w:tc>
          <w:tcPr>
            <w:tcW w:w="4479" w:type="dxa"/>
          </w:tcPr>
          <w:p w14:paraId="2BF3FDE2" w14:textId="2A461791" w:rsidR="00C767F3" w:rsidRPr="004D6F7A" w:rsidRDefault="00707730" w:rsidP="00C767F3">
            <w:pPr>
              <w:pStyle w:val="NoSpacing"/>
            </w:pPr>
            <w:r>
              <w:t>February 28</w:t>
            </w:r>
            <w:r w:rsidRPr="00707730">
              <w:rPr>
                <w:vertAlign w:val="superscript"/>
              </w:rPr>
              <w:t>th</w:t>
            </w:r>
            <w:r>
              <w:t xml:space="preserve"> 2023 </w:t>
            </w:r>
            <w:r w:rsidR="00C767F3">
              <w:t xml:space="preserve">(Council approval) </w:t>
            </w:r>
          </w:p>
        </w:tc>
      </w:tr>
      <w:tr w:rsidR="00C767F3" w:rsidRPr="00C730C0" w14:paraId="730FE297" w14:textId="77777777" w:rsidTr="00AD0C86">
        <w:trPr>
          <w:trHeight w:val="70"/>
        </w:trPr>
        <w:tc>
          <w:tcPr>
            <w:tcW w:w="4763" w:type="dxa"/>
          </w:tcPr>
          <w:p w14:paraId="18078620" w14:textId="3F41B3F0" w:rsidR="00C767F3" w:rsidRPr="004D6F7A" w:rsidRDefault="00C767F3" w:rsidP="00C767F3">
            <w:pPr>
              <w:pStyle w:val="NoSpacing"/>
              <w:rPr>
                <w:lang w:val="en-GB"/>
              </w:rPr>
            </w:pPr>
            <w:r>
              <w:rPr>
                <w:lang w:val="en-GB"/>
              </w:rPr>
              <w:t>Required Project Completion Date</w:t>
            </w:r>
          </w:p>
        </w:tc>
        <w:tc>
          <w:tcPr>
            <w:tcW w:w="4479" w:type="dxa"/>
          </w:tcPr>
          <w:p w14:paraId="73B14779" w14:textId="11B40BB4" w:rsidR="00C767F3" w:rsidRPr="004D6F7A" w:rsidRDefault="00C767F3" w:rsidP="00C767F3">
            <w:pPr>
              <w:pStyle w:val="NoSpacing"/>
            </w:pPr>
            <w:r>
              <w:t xml:space="preserve"> </w:t>
            </w:r>
            <w:r w:rsidR="0004259C" w:rsidRPr="00315555">
              <w:t>TO BE CONFIRMED</w:t>
            </w:r>
          </w:p>
        </w:tc>
      </w:tr>
    </w:tbl>
    <w:p w14:paraId="512E0CAE" w14:textId="76AC1827" w:rsidR="00B24CAB" w:rsidRDefault="00B24CAB" w:rsidP="00B24CAB">
      <w:r w:rsidRPr="00A6027B">
        <w:t xml:space="preserve">The RFP timetable is tentative </w:t>
      </w:r>
      <w:r w:rsidR="00D726BA" w:rsidRPr="00A6027B">
        <w:t>only and</w:t>
      </w:r>
      <w:r w:rsidRPr="00A6027B">
        <w:t xml:space="preserve"> may be changed by </w:t>
      </w:r>
      <w:r w:rsidR="00A6027B" w:rsidRPr="00A6027B">
        <w:t>the County</w:t>
      </w:r>
      <w:r w:rsidRPr="00A6027B">
        <w:t xml:space="preserve"> at any time.</w:t>
      </w:r>
      <w:r w:rsidR="00234877" w:rsidRPr="00A6027B">
        <w:t xml:space="preserve"> For greater clarity, business days mean</w:t>
      </w:r>
      <w:r w:rsidR="00040C95" w:rsidRPr="00A6027B">
        <w:t>s</w:t>
      </w:r>
      <w:r w:rsidR="00234877" w:rsidRPr="00A6027B">
        <w:t xml:space="preserve"> all days that </w:t>
      </w:r>
      <w:r w:rsidR="00A6027B" w:rsidRPr="00A6027B">
        <w:t>the County</w:t>
      </w:r>
      <w:r w:rsidR="00234877" w:rsidRPr="00A6027B">
        <w:t xml:space="preserve"> is open for business.</w:t>
      </w:r>
    </w:p>
    <w:p w14:paraId="302C1093" w14:textId="013A10C8" w:rsidR="00B24CAB" w:rsidRDefault="000B2431" w:rsidP="00B24CAB">
      <w:pPr>
        <w:pStyle w:val="Heading2"/>
      </w:pPr>
      <w:bookmarkStart w:id="20" w:name="_Toc269632897"/>
      <w:bookmarkStart w:id="21" w:name="_Toc3546648"/>
      <w:bookmarkStart w:id="22" w:name="_Toc257469485"/>
      <w:bookmarkStart w:id="23" w:name="_Toc263856352"/>
      <w:r>
        <w:lastRenderedPageBreak/>
        <w:t>1.5</w:t>
      </w:r>
      <w:r w:rsidR="00B24CAB">
        <w:tab/>
        <w:t>Submission of Proposals</w:t>
      </w:r>
      <w:bookmarkEnd w:id="20"/>
      <w:bookmarkEnd w:id="21"/>
    </w:p>
    <w:bookmarkEnd w:id="22"/>
    <w:bookmarkEnd w:id="23"/>
    <w:p w14:paraId="1F1B4168" w14:textId="77777777" w:rsidR="00AD0C86" w:rsidRPr="00541793" w:rsidRDefault="00AD0C86" w:rsidP="00AD0C86">
      <w:pPr>
        <w:keepNext/>
        <w:spacing w:after="60"/>
        <w:outlineLvl w:val="2"/>
        <w:rPr>
          <w:rFonts w:cs="Arial"/>
          <w:b/>
          <w:szCs w:val="26"/>
        </w:rPr>
      </w:pPr>
      <w:r w:rsidRPr="00541793">
        <w:rPr>
          <w:rFonts w:cs="Arial"/>
          <w:b/>
          <w:szCs w:val="26"/>
        </w:rPr>
        <w:t>1.5.1</w:t>
      </w:r>
      <w:r w:rsidRPr="00541793">
        <w:rPr>
          <w:rFonts w:cs="Arial"/>
          <w:b/>
          <w:szCs w:val="26"/>
        </w:rPr>
        <w:tab/>
        <w:t>Proposals to be Submitted at Prescribed Location</w:t>
      </w:r>
    </w:p>
    <w:p w14:paraId="73A8EA27" w14:textId="56286F1C" w:rsidR="00AD0C86" w:rsidRDefault="00AD0C86" w:rsidP="00AD0C86">
      <w:bookmarkStart w:id="24" w:name="_Hlk3546927"/>
      <w:r w:rsidRPr="00AD0C86">
        <w:t xml:space="preserve">Proposals must be submitted </w:t>
      </w:r>
      <w:r w:rsidR="00344131">
        <w:t xml:space="preserve">via email to </w:t>
      </w:r>
      <w:r w:rsidR="005311E8">
        <w:t>David Dicaire</w:t>
      </w:r>
      <w:r w:rsidR="00344131">
        <w:t xml:space="preserve"> a</w:t>
      </w:r>
      <w:r w:rsidRPr="00AD0C86">
        <w:t>t:</w:t>
      </w:r>
    </w:p>
    <w:p w14:paraId="62E7AFFA" w14:textId="135BD4E3" w:rsidR="00344131" w:rsidRDefault="00AE42F1" w:rsidP="00AD0C86">
      <w:r>
        <w:t>ddicaire@lanarkcounty.ca</w:t>
      </w:r>
    </w:p>
    <w:p w14:paraId="52FB9328" w14:textId="1C93179F" w:rsidR="00AD0C86" w:rsidRDefault="00AD0C86" w:rsidP="00AD0C86">
      <w:pPr>
        <w:tabs>
          <w:tab w:val="left" w:pos="5538"/>
        </w:tabs>
      </w:pPr>
      <w:r w:rsidRPr="00541793">
        <w:t>Submissions by other methods will not be accepted.</w:t>
      </w:r>
      <w:bookmarkEnd w:id="24"/>
      <w:r>
        <w:tab/>
      </w:r>
    </w:p>
    <w:p w14:paraId="1735A94C" w14:textId="6BB1047B" w:rsidR="00112A9A" w:rsidRPr="00541793" w:rsidRDefault="00112A9A" w:rsidP="00112A9A">
      <w:pPr>
        <w:keepNext/>
        <w:spacing w:after="60"/>
        <w:outlineLvl w:val="2"/>
        <w:rPr>
          <w:rFonts w:cs="Arial"/>
          <w:b/>
          <w:szCs w:val="26"/>
        </w:rPr>
      </w:pPr>
      <w:r w:rsidRPr="00541793">
        <w:rPr>
          <w:rFonts w:cs="Arial"/>
          <w:b/>
          <w:szCs w:val="26"/>
        </w:rPr>
        <w:t>1.5.2</w:t>
      </w:r>
      <w:r w:rsidRPr="00541793">
        <w:rPr>
          <w:rFonts w:cs="Arial"/>
          <w:b/>
          <w:szCs w:val="26"/>
        </w:rPr>
        <w:tab/>
      </w:r>
      <w:r w:rsidR="00972B33">
        <w:rPr>
          <w:rFonts w:cs="Arial"/>
          <w:b/>
          <w:szCs w:val="26"/>
        </w:rPr>
        <w:t>Mandatory Job Showing</w:t>
      </w:r>
    </w:p>
    <w:p w14:paraId="49C7A8D8" w14:textId="49776876" w:rsidR="00112A9A" w:rsidRDefault="00112A9A" w:rsidP="00112A9A">
      <w:r>
        <w:t xml:space="preserve">Proponents must attend mandatory job showing </w:t>
      </w:r>
      <w:r w:rsidR="00707730">
        <w:t>January 31</w:t>
      </w:r>
      <w:r w:rsidR="00707730" w:rsidRPr="00707730">
        <w:rPr>
          <w:vertAlign w:val="superscript"/>
        </w:rPr>
        <w:t>st</w:t>
      </w:r>
      <w:r w:rsidR="00315555">
        <w:t>, 2023</w:t>
      </w:r>
      <w:r w:rsidRPr="00541793">
        <w:t>.</w:t>
      </w:r>
    </w:p>
    <w:p w14:paraId="51FDF891" w14:textId="0E7687F3" w:rsidR="00112A9A" w:rsidRDefault="00E605E3" w:rsidP="00112A9A">
      <w:pPr>
        <w:pStyle w:val="ListParagraph"/>
        <w:numPr>
          <w:ilvl w:val="0"/>
          <w:numId w:val="30"/>
        </w:numPr>
      </w:pPr>
      <w:r>
        <w:t>Almonte</w:t>
      </w:r>
      <w:r w:rsidR="00112A9A">
        <w:t xml:space="preserve"> </w:t>
      </w:r>
      <w:r>
        <w:t>9:30</w:t>
      </w:r>
      <w:r w:rsidR="00112A9A">
        <w:t>am-10am</w:t>
      </w:r>
    </w:p>
    <w:p w14:paraId="0F75114B" w14:textId="489C8975" w:rsidR="00112A9A" w:rsidRDefault="00E605E3" w:rsidP="00112A9A">
      <w:pPr>
        <w:pStyle w:val="ListParagraph"/>
        <w:numPr>
          <w:ilvl w:val="0"/>
          <w:numId w:val="30"/>
        </w:numPr>
      </w:pPr>
      <w:r>
        <w:t>Perth</w:t>
      </w:r>
      <w:r w:rsidR="00112A9A">
        <w:t xml:space="preserve"> 1</w:t>
      </w:r>
      <w:r>
        <w:t>0:45</w:t>
      </w:r>
      <w:r w:rsidR="00112A9A">
        <w:t>am-1</w:t>
      </w:r>
      <w:r>
        <w:t>1:15</w:t>
      </w:r>
      <w:r w:rsidR="00112A9A">
        <w:t>am</w:t>
      </w:r>
    </w:p>
    <w:p w14:paraId="12979A19" w14:textId="6CC0D607" w:rsidR="00112A9A" w:rsidRPr="00112A9A" w:rsidRDefault="00112A9A" w:rsidP="00112A9A">
      <w:pPr>
        <w:pStyle w:val="ListParagraph"/>
        <w:numPr>
          <w:ilvl w:val="0"/>
          <w:numId w:val="30"/>
        </w:numPr>
      </w:pPr>
      <w:r>
        <w:t xml:space="preserve">Smiths Falls </w:t>
      </w:r>
      <w:r w:rsidR="00E605E3">
        <w:t>1:00pm- 1:30pm</w:t>
      </w:r>
    </w:p>
    <w:p w14:paraId="780BCFA5" w14:textId="0EB8BDA8" w:rsidR="00AD0C86" w:rsidRPr="00541793" w:rsidRDefault="00AD0C86" w:rsidP="00AD0C86">
      <w:pPr>
        <w:keepNext/>
        <w:spacing w:after="60"/>
        <w:outlineLvl w:val="2"/>
        <w:rPr>
          <w:rFonts w:cs="Arial"/>
          <w:b/>
          <w:szCs w:val="26"/>
        </w:rPr>
      </w:pPr>
      <w:bookmarkStart w:id="25" w:name="_Toc263605004"/>
      <w:bookmarkStart w:id="26" w:name="_Toc263856353"/>
      <w:r w:rsidRPr="00541793">
        <w:rPr>
          <w:rFonts w:cs="Arial"/>
          <w:b/>
          <w:szCs w:val="26"/>
        </w:rPr>
        <w:t>1.5.</w:t>
      </w:r>
      <w:r w:rsidR="00112A9A">
        <w:rPr>
          <w:rFonts w:cs="Arial"/>
          <w:b/>
          <w:szCs w:val="26"/>
        </w:rPr>
        <w:t>3</w:t>
      </w:r>
      <w:r w:rsidRPr="00541793">
        <w:rPr>
          <w:rFonts w:cs="Arial"/>
          <w:b/>
          <w:szCs w:val="26"/>
        </w:rPr>
        <w:tab/>
        <w:t>Proposals to be Submitted on Time</w:t>
      </w:r>
      <w:bookmarkEnd w:id="25"/>
      <w:bookmarkEnd w:id="26"/>
    </w:p>
    <w:p w14:paraId="7829DB75" w14:textId="63157D64" w:rsidR="00AD0C86" w:rsidRPr="00541793" w:rsidRDefault="00AD0C86" w:rsidP="00AD0C86">
      <w:r w:rsidRPr="00541793">
        <w:t xml:space="preserve">Proposals must be </w:t>
      </w:r>
      <w:r w:rsidR="0089310E">
        <w:t xml:space="preserve">emailed </w:t>
      </w:r>
      <w:r w:rsidRPr="00541793">
        <w:t xml:space="preserve">before the Submission Deadline set out in the RFP Timetable.  </w:t>
      </w:r>
    </w:p>
    <w:p w14:paraId="05B21F4F" w14:textId="32077054" w:rsidR="00AD0C86" w:rsidRPr="00541793" w:rsidRDefault="00AD0C86" w:rsidP="00AD0C86">
      <w:pPr>
        <w:keepNext/>
        <w:spacing w:after="60"/>
        <w:outlineLvl w:val="2"/>
        <w:rPr>
          <w:rFonts w:cs="Arial"/>
          <w:b/>
          <w:szCs w:val="26"/>
        </w:rPr>
      </w:pPr>
      <w:bookmarkStart w:id="27" w:name="_Toc263856354"/>
      <w:r w:rsidRPr="00541793">
        <w:rPr>
          <w:rFonts w:cs="Arial"/>
          <w:b/>
          <w:szCs w:val="26"/>
        </w:rPr>
        <w:t>1.5.</w:t>
      </w:r>
      <w:r w:rsidR="00112A9A">
        <w:rPr>
          <w:rFonts w:cs="Arial"/>
          <w:b/>
          <w:szCs w:val="26"/>
        </w:rPr>
        <w:t>4</w:t>
      </w:r>
      <w:r w:rsidRPr="00541793">
        <w:rPr>
          <w:rFonts w:cs="Arial"/>
          <w:b/>
          <w:szCs w:val="26"/>
        </w:rPr>
        <w:tab/>
        <w:t xml:space="preserve">Proposals to be Submitted in Prescribed </w:t>
      </w:r>
      <w:bookmarkEnd w:id="27"/>
      <w:r w:rsidRPr="00541793">
        <w:rPr>
          <w:rFonts w:cs="Arial"/>
          <w:b/>
          <w:szCs w:val="26"/>
        </w:rPr>
        <w:t>Format</w:t>
      </w:r>
    </w:p>
    <w:p w14:paraId="34678FCD" w14:textId="03DEBFE5" w:rsidR="00AD0C86" w:rsidRPr="00541793" w:rsidRDefault="00AD0C86" w:rsidP="00AD0C86">
      <w:r w:rsidRPr="00541793">
        <w:t xml:space="preserve">Submission materials should be prepared in the file formats listed under Requested Information for this opportunity. </w:t>
      </w:r>
    </w:p>
    <w:p w14:paraId="040486E4" w14:textId="77777777" w:rsidR="00AD0C86" w:rsidRPr="00541793" w:rsidRDefault="00AD0C86" w:rsidP="00AD0C86">
      <w:r w:rsidRPr="00541793">
        <w:t>Documents should not be embedded within uploaded files, as the embedded files will not be accessible or evaluated.</w:t>
      </w:r>
    </w:p>
    <w:p w14:paraId="3CB77D05" w14:textId="74F5F78B" w:rsidR="00AD0C86" w:rsidRPr="00541793" w:rsidRDefault="00AD0C86" w:rsidP="00AD0C86">
      <w:pPr>
        <w:keepNext/>
        <w:spacing w:after="60"/>
        <w:outlineLvl w:val="2"/>
        <w:rPr>
          <w:rFonts w:cs="Arial"/>
          <w:b/>
          <w:szCs w:val="26"/>
        </w:rPr>
      </w:pPr>
      <w:bookmarkStart w:id="28" w:name="_Toc263856355"/>
      <w:r w:rsidRPr="00541793">
        <w:rPr>
          <w:rFonts w:cs="Arial"/>
          <w:b/>
          <w:szCs w:val="26"/>
        </w:rPr>
        <w:t>1.5.</w:t>
      </w:r>
      <w:r w:rsidR="00112A9A">
        <w:rPr>
          <w:rFonts w:cs="Arial"/>
          <w:b/>
          <w:szCs w:val="26"/>
        </w:rPr>
        <w:t>5</w:t>
      </w:r>
      <w:r w:rsidRPr="00541793">
        <w:rPr>
          <w:rFonts w:cs="Arial"/>
          <w:b/>
          <w:szCs w:val="26"/>
        </w:rPr>
        <w:tab/>
        <w:t>Amendment of Proposals</w:t>
      </w:r>
      <w:bookmarkEnd w:id="28"/>
    </w:p>
    <w:p w14:paraId="6643F863" w14:textId="65699662" w:rsidR="00AD0C86" w:rsidRPr="00541793" w:rsidRDefault="00AD0C86" w:rsidP="00AD0C86">
      <w:r w:rsidRPr="00541793">
        <w:t xml:space="preserve">Proponents may amend their proposals prior to the Submission Deadline by submitting a revised proposal </w:t>
      </w:r>
      <w:r w:rsidR="0089310E">
        <w:t>via email</w:t>
      </w:r>
      <w:r w:rsidRPr="00541793">
        <w:t xml:space="preserve">. </w:t>
      </w:r>
    </w:p>
    <w:p w14:paraId="589CEA6B" w14:textId="410B2136" w:rsidR="00AD0C86" w:rsidRPr="00541793" w:rsidRDefault="00AD0C86" w:rsidP="00AD0C86">
      <w:pPr>
        <w:keepNext/>
        <w:spacing w:after="60"/>
        <w:outlineLvl w:val="2"/>
        <w:rPr>
          <w:rFonts w:cs="Arial"/>
          <w:b/>
          <w:szCs w:val="26"/>
        </w:rPr>
      </w:pPr>
      <w:bookmarkStart w:id="29" w:name="_Toc263856356"/>
      <w:r w:rsidRPr="00541793">
        <w:rPr>
          <w:rFonts w:cs="Arial"/>
          <w:b/>
          <w:szCs w:val="26"/>
        </w:rPr>
        <w:t>1.5.</w:t>
      </w:r>
      <w:r w:rsidR="00112A9A">
        <w:rPr>
          <w:rFonts w:cs="Arial"/>
          <w:b/>
          <w:szCs w:val="26"/>
        </w:rPr>
        <w:t>6</w:t>
      </w:r>
      <w:r w:rsidRPr="00541793">
        <w:rPr>
          <w:rFonts w:cs="Arial"/>
          <w:b/>
          <w:szCs w:val="26"/>
        </w:rPr>
        <w:tab/>
        <w:t>Withdrawal of Proposals</w:t>
      </w:r>
      <w:bookmarkEnd w:id="29"/>
      <w:r w:rsidRPr="00541793">
        <w:rPr>
          <w:rFonts w:cs="Arial"/>
          <w:b/>
          <w:szCs w:val="26"/>
        </w:rPr>
        <w:t xml:space="preserve"> </w:t>
      </w:r>
    </w:p>
    <w:p w14:paraId="16D9FFC3" w14:textId="3CA09469" w:rsidR="00AD0C86" w:rsidRDefault="00AD0C86" w:rsidP="00AD0C86">
      <w:r w:rsidRPr="00541793">
        <w:t xml:space="preserve">At any time throughout the RFP process until the execution of a </w:t>
      </w:r>
      <w:r>
        <w:t>written agreement</w:t>
      </w:r>
      <w:r w:rsidRPr="00541793">
        <w:t xml:space="preserve"> for provision of the Deliverables, a proponent may withdraw a submitted proposal. To withdraw a proposal prior to the Submission Deadline, a proponent should </w:t>
      </w:r>
      <w:r w:rsidR="0089310E">
        <w:t xml:space="preserve">request via email to </w:t>
      </w:r>
      <w:r w:rsidRPr="00541793">
        <w:t xml:space="preserve">un-submit the proposal. Following the Submission Deadline, a notice of withdrawal must be sent to the RFP Contact and must be signed by an authorized representative of the proponent. </w:t>
      </w:r>
    </w:p>
    <w:p w14:paraId="44359D1A" w14:textId="77777777" w:rsidR="00AD0C86" w:rsidRDefault="00AD0C86" w:rsidP="00AD0C86">
      <w:pPr>
        <w:jc w:val="center"/>
      </w:pPr>
      <w:r>
        <w:t>[End of Part 1]</w:t>
      </w:r>
    </w:p>
    <w:p w14:paraId="3334066A" w14:textId="408BA923" w:rsidR="00BC3F57" w:rsidRDefault="00BC3F57" w:rsidP="007D102B">
      <w:pPr>
        <w:pStyle w:val="Heading1"/>
      </w:pPr>
      <w:r>
        <w:br w:type="page"/>
      </w:r>
      <w:bookmarkStart w:id="30" w:name="_Toc39653347"/>
      <w:r w:rsidR="00C52FF8">
        <w:lastRenderedPageBreak/>
        <w:t xml:space="preserve"> </w:t>
      </w:r>
      <w:bookmarkStart w:id="31" w:name="_Toc269632903"/>
      <w:bookmarkStart w:id="32" w:name="_Toc3546649"/>
      <w:r>
        <w:t xml:space="preserve">PART </w:t>
      </w:r>
      <w:r w:rsidR="0010655F">
        <w:t>2</w:t>
      </w:r>
      <w:r>
        <w:t xml:space="preserve"> </w:t>
      </w:r>
      <w:r w:rsidR="002C5B8B">
        <w:t>–</w:t>
      </w:r>
      <w:r>
        <w:t xml:space="preserve"> EVALUATION</w:t>
      </w:r>
      <w:r w:rsidR="0026609E">
        <w:t xml:space="preserve">, </w:t>
      </w:r>
      <w:bookmarkEnd w:id="30"/>
      <w:r w:rsidR="00E57133">
        <w:t>NEGOTIATION</w:t>
      </w:r>
      <w:bookmarkEnd w:id="31"/>
      <w:r w:rsidR="0026609E">
        <w:t xml:space="preserve"> </w:t>
      </w:r>
      <w:r w:rsidR="00BF4334">
        <w:t>AND</w:t>
      </w:r>
      <w:r w:rsidR="0026609E">
        <w:t xml:space="preserve"> AWARD</w:t>
      </w:r>
      <w:bookmarkEnd w:id="32"/>
    </w:p>
    <w:p w14:paraId="6DE6F01D" w14:textId="7CACDED7" w:rsidR="005118A3" w:rsidRDefault="004C42FD">
      <w:pPr>
        <w:pStyle w:val="Heading2"/>
      </w:pPr>
      <w:bookmarkStart w:id="33" w:name="_Toc269632904"/>
      <w:bookmarkStart w:id="34" w:name="_Toc3546650"/>
      <w:bookmarkStart w:id="35" w:name="_Toc39653348"/>
      <w:r>
        <w:t>2</w:t>
      </w:r>
      <w:r w:rsidR="00DD3961">
        <w:t>.1</w:t>
      </w:r>
      <w:r w:rsidR="00DD3961">
        <w:tab/>
      </w:r>
      <w:r w:rsidR="00723710">
        <w:t xml:space="preserve">Stages of </w:t>
      </w:r>
      <w:r w:rsidR="0010655F">
        <w:t>Evaluation</w:t>
      </w:r>
      <w:r w:rsidR="00E57133">
        <w:t xml:space="preserve"> and Negotiation</w:t>
      </w:r>
      <w:bookmarkEnd w:id="33"/>
      <w:bookmarkEnd w:id="34"/>
    </w:p>
    <w:p w14:paraId="5BBB1B68" w14:textId="78BA33B7" w:rsidR="005118A3" w:rsidRPr="00E41CD0" w:rsidRDefault="00E41CD0">
      <w:r w:rsidRPr="00E41CD0">
        <w:t>T</w:t>
      </w:r>
      <w:r w:rsidR="00A6027B" w:rsidRPr="00E41CD0">
        <w:t>he County</w:t>
      </w:r>
      <w:r w:rsidR="0010655F" w:rsidRPr="00E41CD0">
        <w:t xml:space="preserve"> will conduct the evaluation of proposals</w:t>
      </w:r>
      <w:r w:rsidR="00E57133" w:rsidRPr="00E41CD0">
        <w:t xml:space="preserve"> and negotiations</w:t>
      </w:r>
      <w:r w:rsidR="0010655F" w:rsidRPr="00E41CD0">
        <w:t xml:space="preserve"> in </w:t>
      </w:r>
      <w:r w:rsidR="00C13EE6" w:rsidRPr="00E41CD0">
        <w:t xml:space="preserve">the following </w:t>
      </w:r>
      <w:r w:rsidR="00EE1B1A" w:rsidRPr="00E41CD0">
        <w:t>stages:</w:t>
      </w:r>
    </w:p>
    <w:p w14:paraId="49B9648E" w14:textId="7D96AD0B" w:rsidR="00BC3F57" w:rsidRPr="004D6F7A" w:rsidRDefault="004C42FD" w:rsidP="004C42FD">
      <w:pPr>
        <w:pStyle w:val="Heading2"/>
      </w:pPr>
      <w:bookmarkStart w:id="36" w:name="_Toc269632905"/>
      <w:bookmarkStart w:id="37" w:name="_Toc3546651"/>
      <w:bookmarkEnd w:id="35"/>
      <w:r w:rsidRPr="00E41CD0">
        <w:t>2</w:t>
      </w:r>
      <w:r w:rsidR="00BC3F57" w:rsidRPr="00E41CD0">
        <w:t>.</w:t>
      </w:r>
      <w:r w:rsidR="00DD3961" w:rsidRPr="00E41CD0">
        <w:t>2</w:t>
      </w:r>
      <w:r w:rsidR="003C6F38" w:rsidRPr="00E41CD0">
        <w:tab/>
      </w:r>
      <w:r w:rsidR="00BC3F57" w:rsidRPr="004D6F7A">
        <w:t>Stage I</w:t>
      </w:r>
      <w:r w:rsidR="0010655F" w:rsidRPr="004D6F7A">
        <w:t xml:space="preserve"> – Mandatory Submission Requirements</w:t>
      </w:r>
      <w:bookmarkEnd w:id="36"/>
      <w:bookmarkEnd w:id="37"/>
    </w:p>
    <w:p w14:paraId="59F4222D" w14:textId="5F506477" w:rsidR="00832200" w:rsidRPr="004D6F7A" w:rsidRDefault="00832200" w:rsidP="00815D5B">
      <w:bookmarkStart w:id="38" w:name="_Toc269632906"/>
      <w:r w:rsidRPr="004D6F7A">
        <w:t xml:space="preserve">Stage I will consist of a review to determine which proposals comply with </w:t>
      </w:r>
      <w:r w:rsidR="00D726BA" w:rsidRPr="004D6F7A">
        <w:t>all</w:t>
      </w:r>
      <w:r w:rsidRPr="004D6F7A">
        <w:t xml:space="preserve"> the mandatory submission requirements. If a proposal fails to satisfy </w:t>
      </w:r>
      <w:r w:rsidR="00D726BA" w:rsidRPr="004D6F7A">
        <w:t>all</w:t>
      </w:r>
      <w:r w:rsidRPr="004D6F7A">
        <w:t xml:space="preserve"> the mandatory submission requirements, </w:t>
      </w:r>
      <w:r w:rsidR="00A6027B" w:rsidRPr="004D6F7A">
        <w:t>the County</w:t>
      </w:r>
      <w:r w:rsidRPr="004D6F7A">
        <w:t xml:space="preserve"> will issue the proponent a rectification notice identifying the deficiencies and providing the proponent an opportunity to rectify the deficiencies.</w:t>
      </w:r>
      <w:r w:rsidR="00055645" w:rsidRPr="004D6F7A">
        <w:t xml:space="preserve"> </w:t>
      </w:r>
      <w:r w:rsidRPr="004D6F7A">
        <w:t xml:space="preserve">If the proponent fails to satisfy the mandatory submission requirements within the Rectification Period, its proposal will be </w:t>
      </w:r>
      <w:r w:rsidR="001605F1" w:rsidRPr="004D6F7A">
        <w:t>rejected</w:t>
      </w:r>
      <w:r w:rsidRPr="004D6F7A">
        <w:t xml:space="preserve">. The Rectification Period will begin to run from the date and time that </w:t>
      </w:r>
      <w:r w:rsidR="00A6027B" w:rsidRPr="004D6F7A">
        <w:t>the County</w:t>
      </w:r>
      <w:r w:rsidRPr="004D6F7A">
        <w:t xml:space="preserve"> issues a rectification notice to the proponent. The mandatory submission requirements are </w:t>
      </w:r>
      <w:r w:rsidR="00FF35F3" w:rsidRPr="004D6F7A">
        <w:t xml:space="preserve">set out </w:t>
      </w:r>
      <w:r w:rsidR="0026609E" w:rsidRPr="004D6F7A">
        <w:t xml:space="preserve">in Section C of the RFP Particulars (Appendix </w:t>
      </w:r>
      <w:r w:rsidR="00251683" w:rsidRPr="004D6F7A">
        <w:t>C</w:t>
      </w:r>
      <w:r w:rsidR="0026609E" w:rsidRPr="004D6F7A">
        <w:t>).</w:t>
      </w:r>
      <w:r w:rsidRPr="004D6F7A">
        <w:t xml:space="preserve"> </w:t>
      </w:r>
      <w:bookmarkStart w:id="39" w:name="_Toc269632909"/>
      <w:bookmarkEnd w:id="38"/>
    </w:p>
    <w:p w14:paraId="38A3DE1F" w14:textId="357689ED" w:rsidR="004C42FD" w:rsidRPr="004D6F7A" w:rsidRDefault="00E85923" w:rsidP="00D54C03">
      <w:pPr>
        <w:pStyle w:val="Heading3"/>
      </w:pPr>
      <w:bookmarkStart w:id="40" w:name="_Toc269632911"/>
      <w:bookmarkEnd w:id="39"/>
      <w:r w:rsidRPr="004D6F7A">
        <w:t>2</w:t>
      </w:r>
      <w:r w:rsidR="004C42FD" w:rsidRPr="004D6F7A">
        <w:t>.3.</w:t>
      </w:r>
      <w:r w:rsidR="004C42FD" w:rsidRPr="004D6F7A">
        <w:tab/>
        <w:t>Rated Criteria</w:t>
      </w:r>
      <w:bookmarkEnd w:id="40"/>
    </w:p>
    <w:p w14:paraId="05171470" w14:textId="5E038024" w:rsidR="00BC3F57" w:rsidRPr="004D6F7A" w:rsidRDefault="00E41CD0" w:rsidP="00BB5DBC">
      <w:r w:rsidRPr="004D6F7A">
        <w:t>T</w:t>
      </w:r>
      <w:r w:rsidR="00A6027B" w:rsidRPr="004D6F7A">
        <w:t>he County</w:t>
      </w:r>
      <w:r w:rsidR="00141DC3" w:rsidRPr="004D6F7A">
        <w:t xml:space="preserve"> </w:t>
      </w:r>
      <w:r w:rsidR="004C42FD" w:rsidRPr="004D6F7A">
        <w:t xml:space="preserve">will evaluate </w:t>
      </w:r>
      <w:r w:rsidR="00BC3F57" w:rsidRPr="004D6F7A">
        <w:t xml:space="preserve">each qualified proposal </w:t>
      </w:r>
      <w:r w:rsidR="00D726BA" w:rsidRPr="004D6F7A">
        <w:t>based on</w:t>
      </w:r>
      <w:r w:rsidR="004C42FD" w:rsidRPr="004D6F7A">
        <w:t xml:space="preserve"> the </w:t>
      </w:r>
      <w:r w:rsidR="0026609E" w:rsidRPr="004D6F7A">
        <w:t xml:space="preserve">non-price </w:t>
      </w:r>
      <w:r w:rsidR="004C42FD" w:rsidRPr="004D6F7A">
        <w:t xml:space="preserve">rated criteria as set out in </w:t>
      </w:r>
      <w:r w:rsidR="00462CDD" w:rsidRPr="004D6F7A">
        <w:t xml:space="preserve">Section </w:t>
      </w:r>
      <w:r w:rsidR="0026609E" w:rsidRPr="004D6F7A">
        <w:t xml:space="preserve">F </w:t>
      </w:r>
      <w:r w:rsidR="00462CDD" w:rsidRPr="004D6F7A">
        <w:t xml:space="preserve">of </w:t>
      </w:r>
      <w:r w:rsidR="00501791" w:rsidRPr="004D6F7A">
        <w:t>the</w:t>
      </w:r>
      <w:r w:rsidR="004C42FD" w:rsidRPr="004D6F7A">
        <w:t xml:space="preserve"> RFP Particulars</w:t>
      </w:r>
      <w:r w:rsidR="00501791" w:rsidRPr="004D6F7A">
        <w:t xml:space="preserve"> (Appendix </w:t>
      </w:r>
      <w:r w:rsidR="00251683" w:rsidRPr="004D6F7A">
        <w:t>C</w:t>
      </w:r>
      <w:r w:rsidR="00501791" w:rsidRPr="004D6F7A">
        <w:t>)</w:t>
      </w:r>
      <w:r w:rsidR="001964FF" w:rsidRPr="004D6F7A">
        <w:t xml:space="preserve">. </w:t>
      </w:r>
    </w:p>
    <w:p w14:paraId="6177B5F9" w14:textId="00DA22CA" w:rsidR="00BC3F57" w:rsidRPr="004D6F7A" w:rsidRDefault="00F41150" w:rsidP="00F41150">
      <w:pPr>
        <w:pStyle w:val="Heading2"/>
      </w:pPr>
      <w:bookmarkStart w:id="41" w:name="_Toc269632912"/>
      <w:bookmarkStart w:id="42" w:name="_Toc3546653"/>
      <w:r w:rsidRPr="004D6F7A">
        <w:t>2.4</w:t>
      </w:r>
      <w:r w:rsidR="003C6F38" w:rsidRPr="004D6F7A">
        <w:tab/>
      </w:r>
      <w:r w:rsidR="00BC3F57" w:rsidRPr="004D6F7A">
        <w:t xml:space="preserve">Stage III </w:t>
      </w:r>
      <w:r w:rsidRPr="004D6F7A">
        <w:t>– Pricing</w:t>
      </w:r>
      <w:bookmarkEnd w:id="41"/>
      <w:bookmarkEnd w:id="42"/>
      <w:r w:rsidRPr="004D6F7A">
        <w:t xml:space="preserve"> </w:t>
      </w:r>
    </w:p>
    <w:p w14:paraId="488CEE85" w14:textId="53C0F095" w:rsidR="00BC3F57" w:rsidRPr="004D6F7A" w:rsidRDefault="00BC3F57" w:rsidP="00BB5DBC">
      <w:r w:rsidRPr="004D6F7A">
        <w:t xml:space="preserve">Stage III will consist of a scoring of the </w:t>
      </w:r>
      <w:r w:rsidR="00EC2A67" w:rsidRPr="004D6F7A">
        <w:t xml:space="preserve">submitted </w:t>
      </w:r>
      <w:r w:rsidRPr="004D6F7A">
        <w:t xml:space="preserve">pricing </w:t>
      </w:r>
      <w:r w:rsidR="00D45543" w:rsidRPr="004D6F7A">
        <w:t xml:space="preserve">of each qualified proposal </w:t>
      </w:r>
      <w:r w:rsidR="004C42FD" w:rsidRPr="004D6F7A">
        <w:t>in accordance with</w:t>
      </w:r>
      <w:r w:rsidR="009550D2" w:rsidRPr="004D6F7A">
        <w:t xml:space="preserve"> the </w:t>
      </w:r>
      <w:r w:rsidR="00B03107" w:rsidRPr="004D6F7A">
        <w:t xml:space="preserve">price </w:t>
      </w:r>
      <w:r w:rsidR="009550D2" w:rsidRPr="004D6F7A">
        <w:t xml:space="preserve">evaluation </w:t>
      </w:r>
      <w:r w:rsidR="00B03107" w:rsidRPr="004D6F7A">
        <w:t xml:space="preserve">method </w:t>
      </w:r>
      <w:r w:rsidR="009550D2" w:rsidRPr="004D6F7A">
        <w:t>set out in</w:t>
      </w:r>
      <w:r w:rsidR="00EC2A67" w:rsidRPr="004D6F7A">
        <w:t xml:space="preserve"> </w:t>
      </w:r>
      <w:r w:rsidR="004C42FD" w:rsidRPr="004D6F7A">
        <w:t xml:space="preserve">Pricing </w:t>
      </w:r>
      <w:r w:rsidR="00621B70" w:rsidRPr="004D6F7A">
        <w:t xml:space="preserve">(Appendix </w:t>
      </w:r>
      <w:r w:rsidR="00251683" w:rsidRPr="004D6F7A">
        <w:t>B</w:t>
      </w:r>
      <w:r w:rsidR="00621B70" w:rsidRPr="004D6F7A">
        <w:t>)</w:t>
      </w:r>
      <w:r w:rsidRPr="004D6F7A">
        <w:t xml:space="preserve">. </w:t>
      </w:r>
      <w:r w:rsidRPr="004D6F7A">
        <w:rPr>
          <w:snapToGrid w:val="0"/>
        </w:rPr>
        <w:t xml:space="preserve">The evaluation of price </w:t>
      </w:r>
      <w:r w:rsidR="00CD7F31" w:rsidRPr="004D6F7A">
        <w:rPr>
          <w:snapToGrid w:val="0"/>
        </w:rPr>
        <w:t>will</w:t>
      </w:r>
      <w:r w:rsidRPr="004D6F7A">
        <w:rPr>
          <w:snapToGrid w:val="0"/>
        </w:rPr>
        <w:t xml:space="preserve"> be undertaken after the evaluation of mandatory requirements and </w:t>
      </w:r>
      <w:r w:rsidR="00B03107" w:rsidRPr="004D6F7A">
        <w:rPr>
          <w:snapToGrid w:val="0"/>
        </w:rPr>
        <w:t xml:space="preserve">rated criteria </w:t>
      </w:r>
      <w:r w:rsidRPr="004D6F7A">
        <w:rPr>
          <w:snapToGrid w:val="0"/>
        </w:rPr>
        <w:t>has been completed.</w:t>
      </w:r>
      <w:r w:rsidR="006023DB" w:rsidRPr="004D6F7A">
        <w:rPr>
          <w:snapToGrid w:val="0"/>
        </w:rPr>
        <w:t xml:space="preserve"> </w:t>
      </w:r>
    </w:p>
    <w:p w14:paraId="61A72EB8" w14:textId="2EE73E35" w:rsidR="005118A3" w:rsidRPr="004D6F7A" w:rsidRDefault="00F41150" w:rsidP="00F41150">
      <w:pPr>
        <w:pStyle w:val="Heading2"/>
      </w:pPr>
      <w:bookmarkStart w:id="43" w:name="_Toc269632913"/>
      <w:bookmarkStart w:id="44" w:name="_Toc3546654"/>
      <w:r w:rsidRPr="004D6F7A">
        <w:t>2.5</w:t>
      </w:r>
      <w:r w:rsidR="003C6F38" w:rsidRPr="004D6F7A">
        <w:tab/>
      </w:r>
      <w:r w:rsidR="008275B8" w:rsidRPr="004D6F7A">
        <w:t>Stage IV –</w:t>
      </w:r>
      <w:r w:rsidR="000807B1" w:rsidRPr="004D6F7A">
        <w:t xml:space="preserve"> </w:t>
      </w:r>
      <w:r w:rsidR="008275B8" w:rsidRPr="004D6F7A">
        <w:t>Ranking and Contract Negotiations</w:t>
      </w:r>
      <w:bookmarkEnd w:id="43"/>
      <w:bookmarkEnd w:id="44"/>
    </w:p>
    <w:p w14:paraId="6F17B760" w14:textId="6F647E7B" w:rsidR="008275B8" w:rsidRPr="004D6F7A" w:rsidRDefault="008275B8" w:rsidP="008275B8">
      <w:pPr>
        <w:pStyle w:val="Heading3"/>
      </w:pPr>
      <w:bookmarkStart w:id="45" w:name="_Toc269632914"/>
      <w:r w:rsidRPr="004D6F7A">
        <w:t>2.5.1</w:t>
      </w:r>
      <w:r w:rsidRPr="004D6F7A">
        <w:tab/>
        <w:t>Ranking of Proponents</w:t>
      </w:r>
      <w:bookmarkEnd w:id="45"/>
    </w:p>
    <w:p w14:paraId="7D553029" w14:textId="4757DB04" w:rsidR="008275B8" w:rsidRDefault="00805F94" w:rsidP="00805F94">
      <w:r w:rsidRPr="004D6F7A">
        <w:t>After the completion of Stage III, all scores from Stage II and Stage III will be added together and the proponents will be ranked based on their total scores. T</w:t>
      </w:r>
      <w:r w:rsidR="00BC3F57" w:rsidRPr="004D6F7A">
        <w:t xml:space="preserve">he </w:t>
      </w:r>
      <w:r w:rsidR="00DF34D5" w:rsidRPr="004D6F7A">
        <w:t>top-</w:t>
      </w:r>
      <w:r w:rsidR="008275B8" w:rsidRPr="004D6F7A">
        <w:t xml:space="preserve">ranked </w:t>
      </w:r>
      <w:r w:rsidR="00BC3F57" w:rsidRPr="004D6F7A">
        <w:t xml:space="preserve">proponent will </w:t>
      </w:r>
      <w:r w:rsidR="008275B8" w:rsidRPr="004D6F7A">
        <w:t xml:space="preserve">receive a written invitation to </w:t>
      </w:r>
      <w:r w:rsidR="00D726BA" w:rsidRPr="004D6F7A">
        <w:t>enter</w:t>
      </w:r>
      <w:r w:rsidR="008275B8" w:rsidRPr="004D6F7A">
        <w:t xml:space="preserve"> direct </w:t>
      </w:r>
      <w:r w:rsidR="006023DB" w:rsidRPr="004D6F7A">
        <w:t>contract negotiations</w:t>
      </w:r>
      <w:r w:rsidR="00BC3F57" w:rsidRPr="004D6F7A">
        <w:t xml:space="preserve"> </w:t>
      </w:r>
      <w:r w:rsidR="00946DA5" w:rsidRPr="004D6F7A">
        <w:t xml:space="preserve">to finalize the agreement </w:t>
      </w:r>
      <w:r w:rsidR="008275B8" w:rsidRPr="004D6F7A">
        <w:t xml:space="preserve">with </w:t>
      </w:r>
      <w:r w:rsidR="00A6027B" w:rsidRPr="004D6F7A">
        <w:t>the County</w:t>
      </w:r>
      <w:r w:rsidR="00BC3F57" w:rsidRPr="004D6F7A">
        <w:t>.</w:t>
      </w:r>
      <w:r w:rsidR="00055645" w:rsidRPr="004D6F7A">
        <w:t xml:space="preserve"> </w:t>
      </w:r>
      <w:r w:rsidR="006F28A9" w:rsidRPr="004D6F7A">
        <w:rPr>
          <w:lang w:val="en-US"/>
        </w:rPr>
        <w:t xml:space="preserve">In the event of a tie, the selected proponent will be the proponent </w:t>
      </w:r>
      <w:r w:rsidR="00AD5B63" w:rsidRPr="004D6F7A">
        <w:rPr>
          <w:lang w:val="en-US"/>
        </w:rPr>
        <w:t>selected by way of coin toss</w:t>
      </w:r>
      <w:r w:rsidR="00E41CD0" w:rsidRPr="00C640C6">
        <w:rPr>
          <w:lang w:val="en-US"/>
        </w:rPr>
        <w:t>.</w:t>
      </w:r>
    </w:p>
    <w:p w14:paraId="100F6E73" w14:textId="3EE12265" w:rsidR="0076231C" w:rsidRDefault="0076231C" w:rsidP="0076231C">
      <w:pPr>
        <w:pStyle w:val="Heading3"/>
      </w:pPr>
      <w:r>
        <w:t>2.5.2</w:t>
      </w:r>
      <w:r>
        <w:tab/>
      </w:r>
      <w:r w:rsidR="00620BFA">
        <w:t>Contract Negotiation</w:t>
      </w:r>
      <w:r>
        <w:t xml:space="preserve"> Process</w:t>
      </w:r>
    </w:p>
    <w:p w14:paraId="3B0CF2F7" w14:textId="30E18E09" w:rsidR="0076231C" w:rsidRDefault="0076231C" w:rsidP="0076231C">
      <w:r>
        <w:t xml:space="preserve">Any negotiations will be subject to the process rules contained in the Terms and Conditions of the </w:t>
      </w:r>
      <w:r w:rsidRPr="00E41CD0">
        <w:t xml:space="preserve">RFP Process (Part 3) and will not constitute a legally binding offer to enter into a contract on the part of </w:t>
      </w:r>
      <w:r w:rsidR="00A6027B" w:rsidRPr="00E41CD0">
        <w:t>the County</w:t>
      </w:r>
      <w:r w:rsidRPr="00E41CD0">
        <w:t xml:space="preserve"> or the proponent</w:t>
      </w:r>
      <w:r w:rsidR="00055645" w:rsidRPr="00E41CD0">
        <w:t>,</w:t>
      </w:r>
      <w:r w:rsidRPr="00E41CD0">
        <w:t xml:space="preserve"> and there will be no legally binding relationship created with any proponent prior to the execution of a written agreement. </w:t>
      </w:r>
      <w:r w:rsidR="00251683" w:rsidRPr="00A6027B">
        <w:t xml:space="preserve">The terms and conditions </w:t>
      </w:r>
      <w:r w:rsidR="00251683">
        <w:t xml:space="preserve">noted in this RFP document will be used as a starting point for negotiations with the selected proponent. </w:t>
      </w:r>
      <w:r w:rsidRPr="00E41CD0">
        <w:t xml:space="preserve">Negotiations may include requests by </w:t>
      </w:r>
      <w:r w:rsidR="00A6027B" w:rsidRPr="00E41CD0">
        <w:t>the County</w:t>
      </w:r>
      <w:r w:rsidRPr="00E41CD0">
        <w:t xml:space="preserve"> for supplementary information from the proponent to verify, clarify</w:t>
      </w:r>
      <w:r w:rsidR="00055645" w:rsidRPr="00E41CD0">
        <w:t>,</w:t>
      </w:r>
      <w:r w:rsidRPr="00E41CD0">
        <w:t xml:space="preserve"> or supplement the information provided in its proposal or to confirm the conclusions reached in the evaluation, and may include requests by </w:t>
      </w:r>
      <w:r w:rsidR="00A6027B" w:rsidRPr="00E41CD0">
        <w:t>the County</w:t>
      </w:r>
      <w:r w:rsidRPr="00E41CD0">
        <w:t xml:space="preserve"> for improved pricing or performance terms from the proponent.</w:t>
      </w:r>
      <w:r>
        <w:t xml:space="preserve"> </w:t>
      </w:r>
    </w:p>
    <w:p w14:paraId="7AD1C89D" w14:textId="72124769" w:rsidR="0076231C" w:rsidRDefault="0076231C" w:rsidP="0076231C">
      <w:pPr>
        <w:pStyle w:val="Heading3"/>
      </w:pPr>
      <w:bookmarkStart w:id="46" w:name="_Toc269632915"/>
      <w:r>
        <w:lastRenderedPageBreak/>
        <w:t>2.5.3</w:t>
      </w:r>
      <w:r w:rsidR="00620BFA">
        <w:tab/>
        <w:t xml:space="preserve">Time Period </w:t>
      </w:r>
      <w:r>
        <w:t>for Negotiations</w:t>
      </w:r>
      <w:bookmarkEnd w:id="46"/>
    </w:p>
    <w:p w14:paraId="6CA8D2F9" w14:textId="1079FE8D" w:rsidR="0076231C" w:rsidRPr="00932BF9" w:rsidRDefault="00E41CD0" w:rsidP="0076231C">
      <w:r w:rsidRPr="00E41CD0">
        <w:t>T</w:t>
      </w:r>
      <w:r w:rsidR="00A6027B" w:rsidRPr="00E41CD0">
        <w:t>he County</w:t>
      </w:r>
      <w:r w:rsidR="0076231C" w:rsidRPr="00E41CD0">
        <w:t xml:space="preserve"> intends to conclude negotiations and finalize the agreement with the top-ranked proponent </w:t>
      </w:r>
      <w:r w:rsidR="00DD5E74" w:rsidRPr="00E41CD0">
        <w:t xml:space="preserve">during the Contract Negotiation </w:t>
      </w:r>
      <w:r w:rsidR="0076231C" w:rsidRPr="00E41CD0">
        <w:t xml:space="preserve">Period, commencing from the date </w:t>
      </w:r>
      <w:r w:rsidR="00A6027B" w:rsidRPr="00E41CD0">
        <w:t>the County</w:t>
      </w:r>
      <w:r w:rsidR="0076231C" w:rsidRPr="00E41CD0">
        <w:t xml:space="preserve"> invites the top-ranked proponent to enter negotiations. A proponent </w:t>
      </w:r>
      <w:r w:rsidR="0076231C" w:rsidRPr="00932BF9">
        <w:t xml:space="preserve">invited to </w:t>
      </w:r>
      <w:r w:rsidR="00D726BA" w:rsidRPr="00932BF9">
        <w:t>enter</w:t>
      </w:r>
      <w:r w:rsidR="0076231C" w:rsidRPr="00932BF9">
        <w:t xml:space="preserve"> direct contract negotiations should therefore be prepared to </w:t>
      </w:r>
      <w:r w:rsidR="007020CF" w:rsidRPr="00932BF9">
        <w:t xml:space="preserve">satisfy the pre-conditions of award listed in Section E of the RFP Particulars (Appendix </w:t>
      </w:r>
      <w:r w:rsidR="00251683" w:rsidRPr="00932BF9">
        <w:t>C</w:t>
      </w:r>
      <w:r w:rsidR="007020CF" w:rsidRPr="00932BF9">
        <w:t xml:space="preserve">), </w:t>
      </w:r>
      <w:r w:rsidR="0076231C" w:rsidRPr="00932BF9">
        <w:t>provide requested information in a timely fashion and conduct its negotiations expeditiously.</w:t>
      </w:r>
    </w:p>
    <w:p w14:paraId="23B2944B" w14:textId="0800B918" w:rsidR="0076231C" w:rsidRPr="00932BF9" w:rsidRDefault="0076231C" w:rsidP="0076231C">
      <w:pPr>
        <w:pStyle w:val="Heading3"/>
      </w:pPr>
      <w:r w:rsidRPr="00932BF9">
        <w:t>2.5.4</w:t>
      </w:r>
      <w:r w:rsidRPr="00932BF9">
        <w:tab/>
        <w:t>Failure to Enter into Agreement</w:t>
      </w:r>
    </w:p>
    <w:p w14:paraId="14EFC236" w14:textId="659EAB23" w:rsidR="0076231C" w:rsidRDefault="0076231C" w:rsidP="0076231C">
      <w:r w:rsidRPr="00932BF9">
        <w:t xml:space="preserve">If </w:t>
      </w:r>
      <w:r w:rsidR="007020CF" w:rsidRPr="00932BF9">
        <w:t>the pre-conditions of award listed in Section E of the RFP Particulars</w:t>
      </w:r>
      <w:r w:rsidR="007020CF" w:rsidRPr="00E41CD0">
        <w:t xml:space="preserve"> (Appendix </w:t>
      </w:r>
      <w:r w:rsidR="00251683">
        <w:t>C</w:t>
      </w:r>
      <w:r w:rsidR="007020CF" w:rsidRPr="00E41CD0">
        <w:t xml:space="preserve">) are not satisfied or if the </w:t>
      </w:r>
      <w:r w:rsidRPr="00E41CD0">
        <w:t xml:space="preserve">parties cannot conclude negotiations and finalize the agreement for the Deliverables within the Contract Negotiation Period, </w:t>
      </w:r>
      <w:r w:rsidR="00A6027B" w:rsidRPr="00E41CD0">
        <w:t>the County</w:t>
      </w:r>
      <w:r w:rsidRPr="00E41CD0">
        <w:t xml:space="preserve"> may discontinue negotiations with the top-ranked proponent and may invite the next-best-ranked proponent to enter into negotiations. This process </w:t>
      </w:r>
      <w:r w:rsidR="00AF012B" w:rsidRPr="00E41CD0">
        <w:t>will</w:t>
      </w:r>
      <w:r w:rsidRPr="00E41CD0">
        <w:t xml:space="preserve"> continue until an agreement is finalized, until there are no more proponents remaining that are eligible for negotiations</w:t>
      </w:r>
      <w:r w:rsidR="00055645" w:rsidRPr="00E41CD0">
        <w:t>,</w:t>
      </w:r>
      <w:r w:rsidRPr="00E41CD0">
        <w:t xml:space="preserve"> or until </w:t>
      </w:r>
      <w:r w:rsidR="00A6027B" w:rsidRPr="00E41CD0">
        <w:t>the County</w:t>
      </w:r>
      <w:r w:rsidRPr="00E41CD0">
        <w:t xml:space="preserve"> elects to cancel the</w:t>
      </w:r>
      <w:r>
        <w:t xml:space="preserve"> RFP process.</w:t>
      </w:r>
      <w:r w:rsidR="00055645">
        <w:t xml:space="preserve"> </w:t>
      </w:r>
    </w:p>
    <w:p w14:paraId="4CFA579A" w14:textId="5B8843C7" w:rsidR="0076231C" w:rsidRDefault="0076231C" w:rsidP="0076231C">
      <w:pPr>
        <w:pStyle w:val="Heading3"/>
      </w:pPr>
      <w:r>
        <w:t>2.5.5</w:t>
      </w:r>
      <w:r>
        <w:tab/>
        <w:t xml:space="preserve">Notification </w:t>
      </w:r>
      <w:r w:rsidR="007020CF">
        <w:t>of Negotiation Status</w:t>
      </w:r>
      <w:r>
        <w:t xml:space="preserve"> </w:t>
      </w:r>
    </w:p>
    <w:p w14:paraId="798996E6" w14:textId="7D50CA9E" w:rsidR="00CE4CD4" w:rsidRDefault="0076231C" w:rsidP="00C41A7E">
      <w:r w:rsidRPr="00D83255">
        <w:t xml:space="preserve">Other proponents that may become eligible for contract negotiations </w:t>
      </w:r>
      <w:r w:rsidR="006F28A9">
        <w:t xml:space="preserve">may </w:t>
      </w:r>
      <w:r w:rsidRPr="00D83255">
        <w:t>be notified at the commencement of the negotiation process</w:t>
      </w:r>
      <w:r>
        <w:t xml:space="preserve"> with the top-ranked proponent</w:t>
      </w:r>
      <w:r w:rsidRPr="00D83255">
        <w:t xml:space="preserve">. </w:t>
      </w:r>
    </w:p>
    <w:p w14:paraId="164C548E" w14:textId="6548486E" w:rsidR="00BC3F57" w:rsidRDefault="00BC3F57" w:rsidP="00BB5DBC">
      <w:pPr>
        <w:jc w:val="center"/>
        <w:rPr>
          <w:b/>
        </w:rPr>
      </w:pPr>
      <w:r>
        <w:t xml:space="preserve">[End of Part </w:t>
      </w:r>
      <w:r w:rsidR="00CE6A40">
        <w:t>2</w:t>
      </w:r>
      <w:r>
        <w:t>]</w:t>
      </w:r>
    </w:p>
    <w:p w14:paraId="68789239" w14:textId="77777777" w:rsidR="007F477E" w:rsidRDefault="00BC3F57" w:rsidP="007D102B">
      <w:pPr>
        <w:pStyle w:val="Heading1"/>
      </w:pPr>
      <w:r>
        <w:br w:type="page"/>
      </w:r>
      <w:bookmarkStart w:id="47" w:name="_Toc39653353"/>
      <w:bookmarkStart w:id="48" w:name="_Toc269632920"/>
      <w:bookmarkStart w:id="49" w:name="_Toc272766241"/>
      <w:bookmarkStart w:id="50" w:name="_Toc3546655"/>
      <w:r w:rsidR="007F477E">
        <w:lastRenderedPageBreak/>
        <w:t>PART 3 – TERMS AND CONDITIONS OF THE RFP PROCESS</w:t>
      </w:r>
      <w:bookmarkEnd w:id="47"/>
      <w:bookmarkEnd w:id="48"/>
      <w:bookmarkEnd w:id="49"/>
      <w:bookmarkEnd w:id="50"/>
    </w:p>
    <w:p w14:paraId="748E8060" w14:textId="77777777" w:rsidR="007F477E" w:rsidRDefault="007F477E" w:rsidP="007F477E">
      <w:pPr>
        <w:pStyle w:val="Heading2"/>
      </w:pPr>
      <w:bookmarkStart w:id="51" w:name="_Toc309718164"/>
      <w:bookmarkStart w:id="52" w:name="_Toc263856367"/>
      <w:bookmarkStart w:id="53" w:name="_Toc269632921"/>
      <w:bookmarkStart w:id="54" w:name="_Toc272766242"/>
      <w:bookmarkStart w:id="55" w:name="_Toc3546656"/>
      <w:r>
        <w:t>3.1</w:t>
      </w:r>
      <w:r>
        <w:tab/>
        <w:t>General Information and Instructions</w:t>
      </w:r>
      <w:bookmarkEnd w:id="51"/>
      <w:bookmarkEnd w:id="52"/>
      <w:bookmarkEnd w:id="53"/>
      <w:bookmarkEnd w:id="54"/>
      <w:bookmarkEnd w:id="55"/>
    </w:p>
    <w:p w14:paraId="19DFE3C1" w14:textId="77777777" w:rsidR="007F477E" w:rsidRDefault="007F477E" w:rsidP="007F477E">
      <w:pPr>
        <w:pStyle w:val="Heading3"/>
      </w:pPr>
      <w:bookmarkStart w:id="56" w:name="_Toc269632922"/>
      <w:r>
        <w:t>3.1.1</w:t>
      </w:r>
      <w:r>
        <w:tab/>
        <w:t>Proponents to Follow Instructions</w:t>
      </w:r>
      <w:bookmarkEnd w:id="56"/>
    </w:p>
    <w:p w14:paraId="3D3126C6" w14:textId="77777777" w:rsidR="007F477E" w:rsidRDefault="007F477E" w:rsidP="007F477E">
      <w:r>
        <w:t>Proponents should structure their proposals in accordance with the instructions in this RFP. Where information is requested in this RFP, any response made in a proposal should reference the applicable section numbers of this RFP.</w:t>
      </w:r>
    </w:p>
    <w:p w14:paraId="21A95498" w14:textId="77777777" w:rsidR="007F477E" w:rsidRDefault="007F477E" w:rsidP="007F477E">
      <w:pPr>
        <w:pStyle w:val="Heading3"/>
      </w:pPr>
      <w:bookmarkStart w:id="57" w:name="_Toc269632923"/>
      <w:r>
        <w:t>3.1.2</w:t>
      </w:r>
      <w:r>
        <w:tab/>
        <w:t>Proposals in English</w:t>
      </w:r>
      <w:bookmarkEnd w:id="57"/>
    </w:p>
    <w:p w14:paraId="781F1CD0" w14:textId="77777777" w:rsidR="007F477E" w:rsidRDefault="007F477E" w:rsidP="007F477E">
      <w:r>
        <w:t xml:space="preserve">All proposals are to be in English only. </w:t>
      </w:r>
    </w:p>
    <w:p w14:paraId="5CA15058" w14:textId="77777777" w:rsidR="007F477E" w:rsidRDefault="007F477E" w:rsidP="007F477E">
      <w:pPr>
        <w:pStyle w:val="Heading3"/>
      </w:pPr>
      <w:bookmarkStart w:id="58" w:name="_Toc269632924"/>
      <w:r>
        <w:t>3.1.3</w:t>
      </w:r>
      <w:r>
        <w:tab/>
        <w:t>No Incorporation by Reference</w:t>
      </w:r>
      <w:bookmarkEnd w:id="58"/>
      <w:r>
        <w:t xml:space="preserve"> </w:t>
      </w:r>
    </w:p>
    <w:p w14:paraId="339438AE" w14:textId="0DBBA106" w:rsidR="007F477E" w:rsidRDefault="007F477E" w:rsidP="007F477E">
      <w:r>
        <w:t>The entire content of the proponent’s proposal should be submitted in a fixed form</w:t>
      </w:r>
      <w:r w:rsidR="00355AF8">
        <w:t>at</w:t>
      </w:r>
      <w:r>
        <w:t>, and the content of websites or other external documents referred to in the proponent’s proposal but not attached will not be considered to form part of its proposal.</w:t>
      </w:r>
    </w:p>
    <w:p w14:paraId="584F3696" w14:textId="0337AED0" w:rsidR="007F477E" w:rsidRDefault="007F477E" w:rsidP="007F477E">
      <w:pPr>
        <w:pStyle w:val="Heading3"/>
      </w:pPr>
      <w:bookmarkStart w:id="59" w:name="_Toc269632925"/>
      <w:r>
        <w:t>3.1.4</w:t>
      </w:r>
      <w:r>
        <w:tab/>
        <w:t>Past Performance</w:t>
      </w:r>
      <w:bookmarkEnd w:id="59"/>
    </w:p>
    <w:p w14:paraId="71EE0E5A" w14:textId="4F084EE4" w:rsidR="007F477E" w:rsidRDefault="007F477E" w:rsidP="007F477E">
      <w:r w:rsidRPr="00E41CD0">
        <w:t xml:space="preserve">In the evaluation process, </w:t>
      </w:r>
      <w:r w:rsidR="00A6027B" w:rsidRPr="00E41CD0">
        <w:t>the County</w:t>
      </w:r>
      <w:r w:rsidRPr="00E41CD0">
        <w:t xml:space="preserve"> may consider the proponent’s past performance or conduct on previous contracts with </w:t>
      </w:r>
      <w:r w:rsidR="00A6027B" w:rsidRPr="00E41CD0">
        <w:t>the County</w:t>
      </w:r>
      <w:r w:rsidRPr="00E41CD0">
        <w:t xml:space="preserve"> or other institutions.</w:t>
      </w:r>
      <w:r>
        <w:t xml:space="preserve"> </w:t>
      </w:r>
    </w:p>
    <w:p w14:paraId="54A9882F" w14:textId="77777777" w:rsidR="007F477E" w:rsidRDefault="007F477E" w:rsidP="007F477E">
      <w:pPr>
        <w:pStyle w:val="Heading3"/>
      </w:pPr>
      <w:bookmarkStart w:id="60" w:name="_Toc269632926"/>
      <w:r>
        <w:t>3.1.5</w:t>
      </w:r>
      <w:r>
        <w:tab/>
        <w:t>Information in RFP Only an Estimate</w:t>
      </w:r>
      <w:bookmarkEnd w:id="60"/>
    </w:p>
    <w:p w14:paraId="06DA45B9" w14:textId="56524AA1" w:rsidR="007F477E" w:rsidRPr="00E41CD0" w:rsidRDefault="00E41CD0" w:rsidP="007F477E">
      <w:r w:rsidRPr="00E41CD0">
        <w:t>T</w:t>
      </w:r>
      <w:r w:rsidR="00A6027B" w:rsidRPr="00E41CD0">
        <w:t>he County</w:t>
      </w:r>
      <w:r w:rsidR="007F477E" w:rsidRPr="00E41CD0">
        <w:t xml:space="preserve"> and its advisers make no representation, warranty</w:t>
      </w:r>
      <w:r w:rsidR="00CD749F" w:rsidRPr="00E41CD0">
        <w:t>,</w:t>
      </w:r>
      <w:r w:rsidR="007F477E" w:rsidRPr="00E41CD0">
        <w:t xml:space="preserve"> or guarantee as to the accuracy of the information contained in this RFP or issued by way of addenda. Any quantities shown or data contained in this RFP or provided by way of addenda are estimates </w:t>
      </w:r>
      <w:r w:rsidR="00D726BA" w:rsidRPr="00E41CD0">
        <w:t>only and</w:t>
      </w:r>
      <w:r w:rsidR="007F477E" w:rsidRPr="00E41CD0">
        <w:t xml:space="preserve"> are for the sole purpose of indicating to proponents the general scale and scope of the Deliverables. It is the proponent’s responsibility to obtain all the information necessary to prepare a proposal in response to this RFP.</w:t>
      </w:r>
    </w:p>
    <w:p w14:paraId="7EB18B17" w14:textId="77777777" w:rsidR="007F477E" w:rsidRPr="00E41CD0" w:rsidRDefault="007F477E" w:rsidP="007F477E">
      <w:pPr>
        <w:pStyle w:val="Heading3"/>
      </w:pPr>
      <w:bookmarkStart w:id="61" w:name="_Toc269632927"/>
      <w:r w:rsidRPr="00E41CD0">
        <w:t>3.1.6</w:t>
      </w:r>
      <w:r w:rsidRPr="00E41CD0">
        <w:tab/>
        <w:t>Proponents to Bear Their Own Costs</w:t>
      </w:r>
      <w:bookmarkEnd w:id="61"/>
    </w:p>
    <w:p w14:paraId="7C31FD18" w14:textId="77777777" w:rsidR="007F477E" w:rsidRPr="00E41CD0" w:rsidRDefault="007F477E" w:rsidP="007F477E">
      <w:pPr>
        <w:rPr>
          <w:color w:val="000000"/>
        </w:rPr>
      </w:pPr>
      <w:r w:rsidRPr="00E41CD0">
        <w:rPr>
          <w:color w:val="000000"/>
        </w:rPr>
        <w:t xml:space="preserve">The proponent will bear all costs associated with or incurred in the preparation and presentation of its proposal, including, if applicable, costs incurred for interviews or demonstrations. </w:t>
      </w:r>
    </w:p>
    <w:p w14:paraId="24C778C8" w14:textId="0FEC10D5" w:rsidR="007F477E" w:rsidRPr="00E41CD0" w:rsidRDefault="007F477E" w:rsidP="007F477E">
      <w:pPr>
        <w:pStyle w:val="Heading3"/>
      </w:pPr>
      <w:bookmarkStart w:id="62" w:name="_Toc269632928"/>
      <w:r w:rsidRPr="00E41CD0">
        <w:t>3.1.7</w:t>
      </w:r>
      <w:r w:rsidRPr="00E41CD0">
        <w:tab/>
        <w:t xml:space="preserve">Proposal to be Retained by </w:t>
      </w:r>
      <w:r w:rsidR="00A6027B" w:rsidRPr="00E41CD0">
        <w:t>the County</w:t>
      </w:r>
      <w:bookmarkEnd w:id="62"/>
      <w:r w:rsidRPr="00E41CD0">
        <w:t xml:space="preserve"> </w:t>
      </w:r>
    </w:p>
    <w:p w14:paraId="13715C43" w14:textId="2E05D6DC" w:rsidR="007F477E" w:rsidRPr="00E41CD0" w:rsidRDefault="00E41CD0" w:rsidP="007F477E">
      <w:r w:rsidRPr="00E41CD0">
        <w:t>T</w:t>
      </w:r>
      <w:r w:rsidR="00A6027B" w:rsidRPr="00E41CD0">
        <w:t>he County</w:t>
      </w:r>
      <w:r w:rsidR="007F477E" w:rsidRPr="00E41CD0">
        <w:t xml:space="preserve"> will not return the </w:t>
      </w:r>
      <w:r w:rsidR="00D726BA" w:rsidRPr="00E41CD0">
        <w:t>proposal,</w:t>
      </w:r>
      <w:r w:rsidR="007F477E" w:rsidRPr="00E41CD0">
        <w:t xml:space="preserve"> or any accompanying documentation submitted by a proponent.</w:t>
      </w:r>
    </w:p>
    <w:p w14:paraId="1AA101A2" w14:textId="30E06A08" w:rsidR="007F477E" w:rsidRPr="00E41CD0" w:rsidRDefault="007F477E" w:rsidP="007F477E">
      <w:pPr>
        <w:pStyle w:val="Heading3"/>
      </w:pPr>
      <w:bookmarkStart w:id="63" w:name="_Toc269632930"/>
      <w:r w:rsidRPr="00E41CD0">
        <w:t>3.1.</w:t>
      </w:r>
      <w:r w:rsidR="00C80779" w:rsidRPr="00E41CD0">
        <w:t>8</w:t>
      </w:r>
      <w:r w:rsidRPr="00E41CD0">
        <w:tab/>
        <w:t>No Guarantee of Volume of Work or Exclusivity of Contract</w:t>
      </w:r>
      <w:bookmarkEnd w:id="63"/>
      <w:r w:rsidRPr="00E41CD0">
        <w:t xml:space="preserve"> </w:t>
      </w:r>
    </w:p>
    <w:p w14:paraId="2DC86138" w14:textId="1F41B37D" w:rsidR="007F477E" w:rsidRDefault="00E41CD0" w:rsidP="007F477E">
      <w:r w:rsidRPr="00E41CD0">
        <w:t>T</w:t>
      </w:r>
      <w:r w:rsidR="00A6027B" w:rsidRPr="00E41CD0">
        <w:t>he County</w:t>
      </w:r>
      <w:r w:rsidR="007F477E" w:rsidRPr="00E41CD0">
        <w:t xml:space="preserve"> makes no guarantee of the value or volume of work to be assigned to the successful proponent. The agreement to be negotiated with the selected proponent will not be an exclusive contract for the provision of the described Deliverables. </w:t>
      </w:r>
      <w:r w:rsidRPr="00E41CD0">
        <w:rPr>
          <w:rFonts w:cs="Arial"/>
        </w:rPr>
        <w:t>T</w:t>
      </w:r>
      <w:r w:rsidR="00A6027B" w:rsidRPr="00E41CD0">
        <w:rPr>
          <w:rFonts w:cs="Arial"/>
        </w:rPr>
        <w:t>he County</w:t>
      </w:r>
      <w:r w:rsidR="007F477E" w:rsidRPr="00E41CD0">
        <w:rPr>
          <w:rFonts w:cs="Arial"/>
        </w:rPr>
        <w:t xml:space="preserve"> may contract with others for</w:t>
      </w:r>
      <w:r w:rsidR="007F477E" w:rsidRPr="002C5320">
        <w:rPr>
          <w:rFonts w:cs="Arial"/>
        </w:rPr>
        <w:t xml:space="preserve"> goods and services the same as or similar to the Deliverables or may obtain such goods and services internally.</w:t>
      </w:r>
    </w:p>
    <w:p w14:paraId="7B46721D" w14:textId="77777777" w:rsidR="007F477E" w:rsidRDefault="007F477E" w:rsidP="007F477E">
      <w:pPr>
        <w:pStyle w:val="Heading2"/>
      </w:pPr>
      <w:bookmarkStart w:id="64" w:name="_Toc309718165"/>
      <w:bookmarkStart w:id="65" w:name="_Toc263856368"/>
      <w:bookmarkStart w:id="66" w:name="_Toc269632931"/>
      <w:bookmarkStart w:id="67" w:name="_Toc272766243"/>
      <w:bookmarkStart w:id="68" w:name="_Toc3546657"/>
      <w:r>
        <w:lastRenderedPageBreak/>
        <w:t>3.2</w:t>
      </w:r>
      <w:r>
        <w:tab/>
        <w:t>Communication after Issuance of RFP</w:t>
      </w:r>
      <w:bookmarkEnd w:id="64"/>
      <w:bookmarkEnd w:id="65"/>
      <w:bookmarkEnd w:id="66"/>
      <w:bookmarkEnd w:id="67"/>
      <w:bookmarkEnd w:id="68"/>
    </w:p>
    <w:p w14:paraId="5894BB65" w14:textId="77777777" w:rsidR="007F477E" w:rsidRDefault="007F477E" w:rsidP="007F477E">
      <w:pPr>
        <w:pStyle w:val="Heading3"/>
      </w:pPr>
      <w:bookmarkStart w:id="69" w:name="_Toc269632932"/>
      <w:r>
        <w:t>3.2.1</w:t>
      </w:r>
      <w:r>
        <w:tab/>
        <w:t>Proponents to Review RFP</w:t>
      </w:r>
      <w:bookmarkEnd w:id="69"/>
    </w:p>
    <w:p w14:paraId="5CE5EB14" w14:textId="27664E70" w:rsidR="007F477E" w:rsidRPr="00E41CD0" w:rsidRDefault="007F477E" w:rsidP="007F477E">
      <w:r>
        <w:t xml:space="preserve">Proponents should promptly examine all of the documents comprising this RFP and may direct questions or seek additional information in writing by email to </w:t>
      </w:r>
      <w:r w:rsidRPr="00B62269">
        <w:t>the RFP Contact</w:t>
      </w:r>
      <w:r>
        <w:t xml:space="preserve"> on or before the Deadline for Questions. No such communications are to be directed to anyone other than </w:t>
      </w:r>
      <w:r w:rsidRPr="00B62269">
        <w:t xml:space="preserve">the </w:t>
      </w:r>
      <w:r w:rsidRPr="00E41CD0">
        <w:t xml:space="preserve">RFP Contact. </w:t>
      </w:r>
      <w:r w:rsidR="00E41CD0" w:rsidRPr="00E41CD0">
        <w:t>T</w:t>
      </w:r>
      <w:r w:rsidR="00A6027B" w:rsidRPr="00E41CD0">
        <w:t>he County</w:t>
      </w:r>
      <w:r w:rsidRPr="00E41CD0">
        <w:t xml:space="preserve"> is under no obligation to provide additional information, and </w:t>
      </w:r>
      <w:r w:rsidR="00A6027B" w:rsidRPr="00E41CD0">
        <w:t>the County</w:t>
      </w:r>
      <w:r w:rsidRPr="00E41CD0">
        <w:t xml:space="preserve"> is not responsible for any information provided by or obtained from any source other than the RFP Contact. It is the responsibility of the proponent to seek clarification from the RFP Contact on any matter it considers to be unclear. </w:t>
      </w:r>
      <w:r w:rsidR="00E41CD0" w:rsidRPr="00E41CD0">
        <w:t>T</w:t>
      </w:r>
      <w:r w:rsidR="00A6027B" w:rsidRPr="00E41CD0">
        <w:t>he County</w:t>
      </w:r>
      <w:r w:rsidRPr="00E41CD0">
        <w:t xml:space="preserve"> is not responsible for any misunderstanding on the part of the proponent concerning this RFP or its process.</w:t>
      </w:r>
    </w:p>
    <w:p w14:paraId="7B7852DA" w14:textId="77777777" w:rsidR="007F477E" w:rsidRPr="00E41CD0" w:rsidRDefault="007F477E" w:rsidP="007F477E">
      <w:pPr>
        <w:pStyle w:val="Heading3"/>
      </w:pPr>
      <w:bookmarkStart w:id="70" w:name="_Toc269632933"/>
      <w:r w:rsidRPr="00E41CD0">
        <w:t>3.2.2</w:t>
      </w:r>
      <w:r w:rsidRPr="00E41CD0">
        <w:tab/>
        <w:t>All New Information to Proponents by Way of Addenda</w:t>
      </w:r>
      <w:bookmarkEnd w:id="70"/>
      <w:r w:rsidRPr="00E41CD0">
        <w:t xml:space="preserve"> </w:t>
      </w:r>
    </w:p>
    <w:p w14:paraId="520F674F" w14:textId="66137CE3" w:rsidR="007F477E" w:rsidRPr="00E41CD0" w:rsidRDefault="007F477E" w:rsidP="007F477E">
      <w:r w:rsidRPr="00E41CD0">
        <w:t xml:space="preserve">This RFP may be amended only by addendum in accordance with this section. If </w:t>
      </w:r>
      <w:r w:rsidR="00A6027B" w:rsidRPr="00E41CD0">
        <w:t>the County</w:t>
      </w:r>
      <w:r w:rsidRPr="00E41CD0">
        <w:t xml:space="preserve">, for any reason, determines that it is necessary to provide additional information relating to this RFP, such information will be communicated to all proponents by addendum. Each addendum forms an integral part of this RFP and may contain important information, including significant changes to this RFP. Proponents are responsible for obtaining all addenda issued by </w:t>
      </w:r>
      <w:r w:rsidR="00A6027B" w:rsidRPr="00E41CD0">
        <w:t>the County</w:t>
      </w:r>
      <w:r w:rsidRPr="00E41CD0">
        <w:t>.</w:t>
      </w:r>
    </w:p>
    <w:p w14:paraId="33FB341E" w14:textId="77777777" w:rsidR="007F477E" w:rsidRPr="00E41CD0" w:rsidRDefault="007F477E" w:rsidP="007F477E">
      <w:pPr>
        <w:pStyle w:val="Heading3"/>
      </w:pPr>
      <w:bookmarkStart w:id="71" w:name="_Toc269632934"/>
      <w:r w:rsidRPr="00E41CD0">
        <w:t>3.2.3</w:t>
      </w:r>
      <w:r w:rsidRPr="00E41CD0">
        <w:tab/>
        <w:t>Post-Deadline Addenda and Extension of Submission Deadline</w:t>
      </w:r>
      <w:bookmarkEnd w:id="71"/>
    </w:p>
    <w:p w14:paraId="470B2463" w14:textId="7EE9EE33" w:rsidR="007F477E" w:rsidRPr="00E41CD0" w:rsidRDefault="007F477E" w:rsidP="007F477E">
      <w:r w:rsidRPr="00E41CD0">
        <w:t xml:space="preserve">If </w:t>
      </w:r>
      <w:r w:rsidR="00A6027B" w:rsidRPr="00E41CD0">
        <w:t>the County</w:t>
      </w:r>
      <w:r w:rsidRPr="00E41CD0">
        <w:t xml:space="preserve"> determines that it is necessary to issue an addendum after the Deadline for Issuing Addenda, </w:t>
      </w:r>
      <w:r w:rsidR="00A6027B" w:rsidRPr="00E41CD0">
        <w:t>the County</w:t>
      </w:r>
      <w:r w:rsidRPr="00E41CD0">
        <w:t xml:space="preserve"> may extend the Submission Deadline for a reasonable period of time.</w:t>
      </w:r>
    </w:p>
    <w:p w14:paraId="117FBA5E" w14:textId="41128655" w:rsidR="007F477E" w:rsidRPr="00E41CD0" w:rsidRDefault="007F477E" w:rsidP="007F477E">
      <w:pPr>
        <w:pStyle w:val="Heading3"/>
      </w:pPr>
      <w:bookmarkStart w:id="72" w:name="_Toc269632935"/>
      <w:r w:rsidRPr="00E41CD0">
        <w:t xml:space="preserve">3.2.4 </w:t>
      </w:r>
      <w:r w:rsidRPr="00E41CD0">
        <w:tab/>
        <w:t>Verify, Clarify</w:t>
      </w:r>
      <w:r w:rsidR="001D6DF6" w:rsidRPr="00E41CD0">
        <w:t xml:space="preserve">, </w:t>
      </w:r>
      <w:r w:rsidRPr="00E41CD0">
        <w:t>and Supplement</w:t>
      </w:r>
      <w:bookmarkEnd w:id="72"/>
    </w:p>
    <w:p w14:paraId="6C1D57CD" w14:textId="4BBDD701" w:rsidR="007F477E" w:rsidRDefault="007F477E" w:rsidP="007F477E">
      <w:r w:rsidRPr="00E41CD0">
        <w:t xml:space="preserve">When evaluating proposals, </w:t>
      </w:r>
      <w:r w:rsidR="00A6027B" w:rsidRPr="00E41CD0">
        <w:t>the County</w:t>
      </w:r>
      <w:r w:rsidRPr="00E41CD0">
        <w:t xml:space="preserve"> may request further information from the proponent or third parties in order to verify, clarify</w:t>
      </w:r>
      <w:r w:rsidR="001D6DF6" w:rsidRPr="00E41CD0">
        <w:t>,</w:t>
      </w:r>
      <w:r w:rsidRPr="00E41CD0">
        <w:t xml:space="preserve"> or supplement the information provided in the proponent’s proposal, including but not limited to clarification with respect to whether a proposal meets the mandatory technical requirements</w:t>
      </w:r>
      <w:r w:rsidR="004E59D2">
        <w:t>.</w:t>
      </w:r>
      <w:r w:rsidRPr="00E41CD0">
        <w:t xml:space="preserve"> </w:t>
      </w:r>
      <w:r w:rsidR="00E41CD0" w:rsidRPr="00E41CD0">
        <w:t>T</w:t>
      </w:r>
      <w:r w:rsidR="00A6027B" w:rsidRPr="00E41CD0">
        <w:t>he County</w:t>
      </w:r>
      <w:r w:rsidRPr="00E41CD0">
        <w:t xml:space="preserve"> may</w:t>
      </w:r>
      <w:r w:rsidRPr="009136A5">
        <w:t xml:space="preserve"> revisit</w:t>
      </w:r>
      <w:r w:rsidR="00100297">
        <w:t>,</w:t>
      </w:r>
      <w:r w:rsidRPr="009136A5">
        <w:t xml:space="preserve"> re-evaluate</w:t>
      </w:r>
      <w:r w:rsidR="001D6DF6">
        <w:t>,</w:t>
      </w:r>
      <w:r w:rsidRPr="009136A5">
        <w:t xml:space="preserve"> </w:t>
      </w:r>
      <w:r w:rsidR="00100297">
        <w:t xml:space="preserve">and rescore </w:t>
      </w:r>
      <w:r w:rsidRPr="009136A5">
        <w:t>the proponent’s response or ranking on the basis of any such information.</w:t>
      </w:r>
    </w:p>
    <w:p w14:paraId="3CBE4165" w14:textId="77777777" w:rsidR="007F477E" w:rsidRDefault="007F477E" w:rsidP="007F477E">
      <w:pPr>
        <w:pStyle w:val="Heading2"/>
        <w:jc w:val="left"/>
      </w:pPr>
      <w:bookmarkStart w:id="73" w:name="_Toc269557523"/>
      <w:bookmarkStart w:id="74" w:name="_Toc269632936"/>
      <w:bookmarkStart w:id="75" w:name="_Toc272766244"/>
      <w:bookmarkStart w:id="76" w:name="_Toc3546658"/>
      <w:bookmarkStart w:id="77" w:name="_Toc263856369"/>
      <w:r>
        <w:t>3.3</w:t>
      </w:r>
      <w:r>
        <w:tab/>
        <w:t>Notification and Debriefing</w:t>
      </w:r>
      <w:bookmarkEnd w:id="73"/>
      <w:bookmarkEnd w:id="74"/>
      <w:bookmarkEnd w:id="75"/>
      <w:bookmarkEnd w:id="76"/>
    </w:p>
    <w:p w14:paraId="69DF8526" w14:textId="77777777" w:rsidR="007F477E" w:rsidRDefault="007F477E" w:rsidP="007F477E">
      <w:pPr>
        <w:pStyle w:val="Heading3"/>
      </w:pPr>
      <w:bookmarkStart w:id="78" w:name="_Toc269632937"/>
      <w:bookmarkEnd w:id="77"/>
      <w:r>
        <w:t>3.3.1</w:t>
      </w:r>
      <w:r>
        <w:tab/>
        <w:t>Notification to Other Proponents</w:t>
      </w:r>
      <w:bookmarkEnd w:id="78"/>
      <w:r>
        <w:t xml:space="preserve"> </w:t>
      </w:r>
    </w:p>
    <w:p w14:paraId="3F03EB41" w14:textId="6CC32827" w:rsidR="007F477E" w:rsidRDefault="007F477E" w:rsidP="007F477E">
      <w:r w:rsidRPr="00E41CD0">
        <w:t xml:space="preserve">Once an agreement is executed by </w:t>
      </w:r>
      <w:r w:rsidR="00A6027B" w:rsidRPr="00E41CD0">
        <w:t>the County</w:t>
      </w:r>
      <w:r w:rsidRPr="00E41CD0">
        <w:t xml:space="preserve"> and a </w:t>
      </w:r>
      <w:r w:rsidR="0022662D" w:rsidRPr="00E41CD0">
        <w:t>proponent, the other proponents</w:t>
      </w:r>
      <w:r w:rsidR="001275EB" w:rsidRPr="00E41CD0">
        <w:rPr>
          <w:szCs w:val="22"/>
        </w:rPr>
        <w:t xml:space="preserve"> </w:t>
      </w:r>
      <w:r w:rsidR="001275EB" w:rsidRPr="00E41CD0">
        <w:t>may be notified directly in writing and will be notified by public posting</w:t>
      </w:r>
      <w:r w:rsidRPr="00E41CD0">
        <w:t xml:space="preserve"> of the outcome of the procurement</w:t>
      </w:r>
      <w:r>
        <w:t xml:space="preserve"> process.</w:t>
      </w:r>
    </w:p>
    <w:p w14:paraId="763F710C" w14:textId="7D566549" w:rsidR="003E24DA" w:rsidRDefault="003E24DA" w:rsidP="003E24DA">
      <w:pPr>
        <w:pStyle w:val="Heading3"/>
      </w:pPr>
      <w:bookmarkStart w:id="79" w:name="_Toc269632938"/>
      <w:r>
        <w:t>3</w:t>
      </w:r>
      <w:r w:rsidRPr="004C6E35">
        <w:t>.3.</w:t>
      </w:r>
      <w:r>
        <w:t>2</w:t>
      </w:r>
      <w:r w:rsidRPr="004C6E35">
        <w:tab/>
        <w:t>Debriefing</w:t>
      </w:r>
    </w:p>
    <w:p w14:paraId="1F4C37F5" w14:textId="091F6500" w:rsidR="003E24DA" w:rsidRDefault="003E24DA" w:rsidP="00BC3FE7">
      <w:r>
        <w:t xml:space="preserve">Proponents may request a debriefing after receipt of a notification of the outcome of the procurement process. All requests must be in writing to </w:t>
      </w:r>
      <w:r w:rsidRPr="00184B0D">
        <w:t>the RFP Contact</w:t>
      </w:r>
      <w:r>
        <w:t xml:space="preserve"> and must be made within sixty (60) days of such notification. </w:t>
      </w:r>
    </w:p>
    <w:p w14:paraId="4A0B7C42" w14:textId="0EEF274B" w:rsidR="003E24DA" w:rsidRDefault="003E24DA" w:rsidP="003E24DA">
      <w:pPr>
        <w:pStyle w:val="Heading3"/>
      </w:pPr>
      <w:r>
        <w:lastRenderedPageBreak/>
        <w:t>3.3.3</w:t>
      </w:r>
      <w:r w:rsidRPr="00E56758">
        <w:tab/>
      </w:r>
      <w:r>
        <w:t>Procurement Protest Procedure</w:t>
      </w:r>
    </w:p>
    <w:p w14:paraId="7415C835" w14:textId="4633EC6E" w:rsidR="003E24DA" w:rsidRPr="00C80CF8" w:rsidRDefault="003E24DA" w:rsidP="00BC3FE7">
      <w:pPr>
        <w:rPr>
          <w:b/>
        </w:rPr>
      </w:pPr>
      <w:r w:rsidRPr="00C80CF8">
        <w:rPr>
          <w:color w:val="000000"/>
          <w:lang w:val="en-GB"/>
        </w:rPr>
        <w:t xml:space="preserve">If a </w:t>
      </w:r>
      <w:r>
        <w:rPr>
          <w:color w:val="000000"/>
          <w:lang w:val="en-GB"/>
        </w:rPr>
        <w:t>propon</w:t>
      </w:r>
      <w:r w:rsidRPr="00C80CF8">
        <w:rPr>
          <w:color w:val="000000"/>
          <w:lang w:val="en-GB"/>
        </w:rPr>
        <w:t>ent wishes to challenge the RF</w:t>
      </w:r>
      <w:r>
        <w:rPr>
          <w:color w:val="000000"/>
          <w:lang w:val="en-GB"/>
        </w:rPr>
        <w:t>P</w:t>
      </w:r>
      <w:r w:rsidRPr="00C80CF8">
        <w:rPr>
          <w:color w:val="000000"/>
          <w:lang w:val="en-GB"/>
        </w:rPr>
        <w:t xml:space="preserve"> process, it should provide written notice to </w:t>
      </w:r>
      <w:r w:rsidRPr="008E7B16">
        <w:rPr>
          <w:color w:val="000000"/>
          <w:lang w:val="en-GB"/>
        </w:rPr>
        <w:t xml:space="preserve">the </w:t>
      </w:r>
      <w:r>
        <w:rPr>
          <w:color w:val="000000"/>
          <w:lang w:val="en-GB"/>
        </w:rPr>
        <w:t>RFP</w:t>
      </w:r>
      <w:r w:rsidRPr="008E7B16">
        <w:rPr>
          <w:color w:val="000000"/>
          <w:lang w:val="en-GB"/>
        </w:rPr>
        <w:t xml:space="preserve"> Contact</w:t>
      </w:r>
      <w:r w:rsidRPr="00C80CF8">
        <w:rPr>
          <w:color w:val="000000"/>
          <w:lang w:val="en-GB"/>
        </w:rPr>
        <w:t xml:space="preserve"> in accordance with </w:t>
      </w:r>
      <w:r w:rsidR="001D6DF6">
        <w:rPr>
          <w:color w:val="000000"/>
          <w:lang w:val="en-GB"/>
        </w:rPr>
        <w:t xml:space="preserve">applicable procurement protest procedures. </w:t>
      </w:r>
    </w:p>
    <w:p w14:paraId="0D036805" w14:textId="77777777" w:rsidR="007F477E" w:rsidRDefault="007F477E" w:rsidP="007F477E">
      <w:pPr>
        <w:pStyle w:val="Heading2"/>
      </w:pPr>
      <w:bookmarkStart w:id="80" w:name="_Toc263856370"/>
      <w:bookmarkStart w:id="81" w:name="_Toc269632940"/>
      <w:bookmarkStart w:id="82" w:name="_Toc272766245"/>
      <w:bookmarkStart w:id="83" w:name="_Toc3546659"/>
      <w:bookmarkStart w:id="84" w:name="_Toc39653358"/>
      <w:bookmarkEnd w:id="79"/>
      <w:r>
        <w:t>3.4</w:t>
      </w:r>
      <w:r>
        <w:tab/>
        <w:t>Conflict of Interest and Prohibited Conduct</w:t>
      </w:r>
      <w:bookmarkEnd w:id="80"/>
      <w:bookmarkEnd w:id="81"/>
      <w:bookmarkEnd w:id="82"/>
      <w:bookmarkEnd w:id="83"/>
    </w:p>
    <w:p w14:paraId="56BA3EA0" w14:textId="554A9DBB" w:rsidR="007F477E" w:rsidRDefault="007F477E" w:rsidP="007F477E">
      <w:pPr>
        <w:pStyle w:val="Heading3"/>
      </w:pPr>
      <w:bookmarkStart w:id="85" w:name="_Toc269632941"/>
      <w:r>
        <w:t>3.4.1</w:t>
      </w:r>
      <w:r>
        <w:tab/>
        <w:t>Conflict of Interest</w:t>
      </w:r>
      <w:bookmarkEnd w:id="85"/>
    </w:p>
    <w:p w14:paraId="1F59A448" w14:textId="77777777" w:rsidR="00E9641E" w:rsidRDefault="00E9641E" w:rsidP="00E9641E">
      <w:pPr>
        <w:rPr>
          <w:szCs w:val="22"/>
        </w:rPr>
      </w:pPr>
      <w:r>
        <w:rPr>
          <w:szCs w:val="22"/>
        </w:rPr>
        <w:t xml:space="preserve">For the purposes of this RFP, the term </w:t>
      </w:r>
      <w:r w:rsidRPr="00794C34">
        <w:rPr>
          <w:szCs w:val="22"/>
        </w:rPr>
        <w:t>“Conflict of Interest”</w:t>
      </w:r>
      <w:r w:rsidRPr="00060CF7">
        <w:rPr>
          <w:szCs w:val="22"/>
        </w:rPr>
        <w:t xml:space="preserve"> includes, but is not limited to, any </w:t>
      </w:r>
      <w:r>
        <w:rPr>
          <w:szCs w:val="22"/>
        </w:rPr>
        <w:t>situation or circumstance where:</w:t>
      </w:r>
    </w:p>
    <w:p w14:paraId="4D002543" w14:textId="040A5976" w:rsidR="00E9641E" w:rsidRDefault="00E9641E" w:rsidP="00161263">
      <w:pPr>
        <w:pStyle w:val="ListParagraph"/>
        <w:numPr>
          <w:ilvl w:val="0"/>
          <w:numId w:val="5"/>
        </w:numPr>
        <w:contextualSpacing w:val="0"/>
      </w:pPr>
      <w:r w:rsidRPr="003D30EE">
        <w:t>in re</w:t>
      </w:r>
      <w:r>
        <w:t>lation to the RFP process, the p</w:t>
      </w:r>
      <w:r w:rsidRPr="003D30EE">
        <w:t xml:space="preserve">roponent has an unfair advantage or engages in conduct, directly or indirectly, that may give it an unfair advantage, including but not limited </w:t>
      </w:r>
      <w:r w:rsidRPr="00E41CD0">
        <w:t xml:space="preserve">to (i) having, or having access to, confidential information of </w:t>
      </w:r>
      <w:r w:rsidR="00A6027B" w:rsidRPr="00E41CD0">
        <w:t>the County</w:t>
      </w:r>
      <w:r w:rsidRPr="00E41CD0">
        <w:t xml:space="preserve"> in the preparation</w:t>
      </w:r>
      <w:r w:rsidRPr="003D30EE">
        <w:t xml:space="preserve"> of its proposal that is not available to other </w:t>
      </w:r>
      <w:r>
        <w:t>p</w:t>
      </w:r>
      <w:r w:rsidRPr="003D30EE">
        <w:t>roponents</w:t>
      </w:r>
      <w:r w:rsidR="001D6DF6">
        <w:t>;</w:t>
      </w:r>
      <w:r w:rsidR="001D6DF6" w:rsidRPr="003D30EE">
        <w:t xml:space="preserve"> </w:t>
      </w:r>
      <w:bookmarkStart w:id="86" w:name="_Hlk527652497"/>
      <w:r w:rsidR="001D6DF6">
        <w:t>(ii) having been involved in the development of the RFP, including having provided advice or assistance in the development of the RFP; (iii) receiving advice or assistance in the preparation of its response from any individual or entity that was involved in the development of the RFP;</w:t>
      </w:r>
      <w:bookmarkEnd w:id="86"/>
      <w:r w:rsidR="001D6DF6">
        <w:t xml:space="preserve"> </w:t>
      </w:r>
      <w:r w:rsidRPr="003D30EE">
        <w:t>(i</w:t>
      </w:r>
      <w:r w:rsidR="001D6DF6">
        <w:t>v</w:t>
      </w:r>
      <w:r w:rsidRPr="003D30EE">
        <w:t>) communicating with any person with a view to influencing preferred treatment in the RFP process (including but not limited to the lobbying of decision makers involved in the RFP process)</w:t>
      </w:r>
      <w:r w:rsidR="001D6DF6">
        <w:t>;</w:t>
      </w:r>
      <w:r w:rsidRPr="003D30EE">
        <w:t xml:space="preserve"> or (</w:t>
      </w:r>
      <w:r w:rsidR="001D6DF6">
        <w:t>v</w:t>
      </w:r>
      <w:r w:rsidRPr="003D30EE">
        <w:t>) engaging in conduct that compromises</w:t>
      </w:r>
      <w:r>
        <w:t>,</w:t>
      </w:r>
      <w:r w:rsidRPr="003D30EE">
        <w:t xml:space="preserve"> or could be seen to compromise</w:t>
      </w:r>
      <w:r>
        <w:t>,</w:t>
      </w:r>
      <w:r w:rsidRPr="003D30EE">
        <w:t xml:space="preserve"> th</w:t>
      </w:r>
      <w:r>
        <w:t>e integrity of the open and competitive RFP process or render that process non-competitive or unfair; or</w:t>
      </w:r>
    </w:p>
    <w:p w14:paraId="19A263A5" w14:textId="65C9EC97" w:rsidR="00E9641E" w:rsidRDefault="00E9641E" w:rsidP="00161263">
      <w:pPr>
        <w:pStyle w:val="ListParagraph"/>
        <w:numPr>
          <w:ilvl w:val="0"/>
          <w:numId w:val="5"/>
        </w:numPr>
      </w:pPr>
      <w:r w:rsidRPr="00FD004F">
        <w:t xml:space="preserve">in relation to the performance of its contractual obligations </w:t>
      </w:r>
      <w:r>
        <w:t>under a contract for the Deliverables</w:t>
      </w:r>
      <w:r w:rsidRPr="00FD004F">
        <w:t>, the proponent’s other commitments, relationships</w:t>
      </w:r>
      <w:r w:rsidR="001D6DF6">
        <w:t>,</w:t>
      </w:r>
      <w:r w:rsidRPr="00FD004F">
        <w:t xml:space="preserve"> or financial interests (i) could</w:t>
      </w:r>
      <w:r>
        <w:t>,</w:t>
      </w:r>
      <w:r w:rsidRPr="00FD004F">
        <w:t xml:space="preserve"> or could be seen to</w:t>
      </w:r>
      <w:r>
        <w:t>,</w:t>
      </w:r>
      <w:r w:rsidRPr="00FD004F">
        <w:t xml:space="preserve"> exercise an improper influence over the objective, unbiased</w:t>
      </w:r>
      <w:r w:rsidR="001D6DF6">
        <w:t>,</w:t>
      </w:r>
      <w:r w:rsidRPr="00FD004F">
        <w:t xml:space="preserve"> and impartial exercise of its independent judgement</w:t>
      </w:r>
      <w:r w:rsidR="001D6DF6">
        <w:t>;</w:t>
      </w:r>
      <w:r w:rsidRPr="00FD004F">
        <w:t xml:space="preserve"> or (ii) could</w:t>
      </w:r>
      <w:r>
        <w:t>,</w:t>
      </w:r>
      <w:r w:rsidRPr="00FD004F">
        <w:t xml:space="preserve"> or could be seen to</w:t>
      </w:r>
      <w:r>
        <w:t>,</w:t>
      </w:r>
      <w:r w:rsidRPr="00FD004F">
        <w:t xml:space="preserve"> compromise, impair or be incompatible with the effective performance</w:t>
      </w:r>
      <w:r>
        <w:t xml:space="preserve"> of its contractual obligations.</w:t>
      </w:r>
    </w:p>
    <w:p w14:paraId="774EA695" w14:textId="1BCE32B6" w:rsidR="00E9641E" w:rsidRPr="00E9641E" w:rsidRDefault="00E9641E" w:rsidP="00E9641E">
      <w:pPr>
        <w:pStyle w:val="Heading3"/>
      </w:pPr>
      <w:r>
        <w:t>3.4.2</w:t>
      </w:r>
      <w:r>
        <w:tab/>
        <w:t>Disqualification for Conflict of Interest</w:t>
      </w:r>
    </w:p>
    <w:p w14:paraId="4201682A" w14:textId="0C562A67" w:rsidR="007F477E" w:rsidRPr="00E41CD0" w:rsidRDefault="00E41CD0" w:rsidP="007F477E">
      <w:r w:rsidRPr="00E41CD0">
        <w:t>T</w:t>
      </w:r>
      <w:r w:rsidR="00A6027B" w:rsidRPr="00E41CD0">
        <w:t>he County</w:t>
      </w:r>
      <w:r w:rsidR="007F477E" w:rsidRPr="00E41CD0">
        <w:t xml:space="preserve"> may disqualify a proponent for any conduct, situation</w:t>
      </w:r>
      <w:r w:rsidR="001D6DF6" w:rsidRPr="00E41CD0">
        <w:t>,</w:t>
      </w:r>
      <w:r w:rsidR="007F477E" w:rsidRPr="00E41CD0">
        <w:t xml:space="preserve"> or circumstances, determined by </w:t>
      </w:r>
      <w:r w:rsidR="00A6027B" w:rsidRPr="00E41CD0">
        <w:t>the County</w:t>
      </w:r>
      <w:r w:rsidR="007F477E" w:rsidRPr="00E41CD0">
        <w:t>, in its sole and absolute discretion, to constitute a Conflict of Interest</w:t>
      </w:r>
      <w:r w:rsidR="00FF35F3" w:rsidRPr="00E41CD0">
        <w:t xml:space="preserve"> as defined </w:t>
      </w:r>
      <w:r w:rsidR="00E9641E" w:rsidRPr="00E41CD0">
        <w:t>above</w:t>
      </w:r>
      <w:r w:rsidR="007F477E" w:rsidRPr="00E41CD0">
        <w:t>.</w:t>
      </w:r>
    </w:p>
    <w:p w14:paraId="4B05E1EF" w14:textId="6BF92B65" w:rsidR="007F477E" w:rsidRPr="00E41CD0" w:rsidRDefault="007F477E" w:rsidP="007F477E">
      <w:pPr>
        <w:pStyle w:val="Heading3"/>
      </w:pPr>
      <w:bookmarkStart w:id="87" w:name="_Toc269632942"/>
      <w:r w:rsidRPr="00E41CD0">
        <w:t>3.4.</w:t>
      </w:r>
      <w:r w:rsidR="00E9641E" w:rsidRPr="00E41CD0">
        <w:t>3</w:t>
      </w:r>
      <w:r w:rsidRPr="00E41CD0">
        <w:tab/>
        <w:t>Disqualification for Prohibited Conduct</w:t>
      </w:r>
      <w:bookmarkEnd w:id="87"/>
    </w:p>
    <w:p w14:paraId="3BB95D06" w14:textId="422B2D3D" w:rsidR="007F477E" w:rsidRPr="00E826B1" w:rsidRDefault="00E41CD0" w:rsidP="007F477E">
      <w:r w:rsidRPr="00E41CD0">
        <w:t>T</w:t>
      </w:r>
      <w:r w:rsidR="00A6027B" w:rsidRPr="00E41CD0">
        <w:t>he County</w:t>
      </w:r>
      <w:r w:rsidR="007F477E" w:rsidRPr="00E41CD0">
        <w:t xml:space="preserve"> may disqualify a proponent, rescind an invitation to negotiate or terminate a contract subsequently entered into if </w:t>
      </w:r>
      <w:r w:rsidR="00A6027B" w:rsidRPr="00E41CD0">
        <w:t>the County</w:t>
      </w:r>
      <w:r w:rsidR="00317788" w:rsidRPr="00E41CD0">
        <w:t xml:space="preserve"> </w:t>
      </w:r>
      <w:r w:rsidR="007F477E" w:rsidRPr="00E41CD0">
        <w:t>determines that the proponent has engaged in any conduct prohibited by this RFP.</w:t>
      </w:r>
    </w:p>
    <w:p w14:paraId="513288CB" w14:textId="5102ACEA" w:rsidR="007F477E" w:rsidRDefault="007F477E" w:rsidP="007F477E">
      <w:pPr>
        <w:pStyle w:val="Heading3"/>
      </w:pPr>
      <w:bookmarkStart w:id="88" w:name="_Toc269632943"/>
      <w:r>
        <w:t>3.4.</w:t>
      </w:r>
      <w:r w:rsidR="00E9641E">
        <w:t>4</w:t>
      </w:r>
      <w:r>
        <w:tab/>
        <w:t>Prohibited Proponent Communications</w:t>
      </w:r>
      <w:bookmarkEnd w:id="88"/>
    </w:p>
    <w:p w14:paraId="1AB6B6E1" w14:textId="45786692" w:rsidR="007F477E" w:rsidRDefault="007F477E" w:rsidP="007F477E">
      <w:r>
        <w:t xml:space="preserve">Proponents must not engage in any communications that could constitute a Conflict of Interest and should take note of the </w:t>
      </w:r>
      <w:r w:rsidR="00DD0F27">
        <w:t>Conflict-of-Interest</w:t>
      </w:r>
      <w:r>
        <w:t xml:space="preserve"> declaration set out in the Submission Form (Appendix </w:t>
      </w:r>
      <w:r w:rsidR="00251683">
        <w:t>A</w:t>
      </w:r>
      <w:r>
        <w:t xml:space="preserve">). </w:t>
      </w:r>
    </w:p>
    <w:p w14:paraId="6E929520" w14:textId="6EB07B13" w:rsidR="007F477E" w:rsidRDefault="007F477E" w:rsidP="007F477E">
      <w:pPr>
        <w:pStyle w:val="Heading3"/>
      </w:pPr>
      <w:bookmarkStart w:id="89" w:name="_Toc269632944"/>
      <w:r>
        <w:lastRenderedPageBreak/>
        <w:t>3.4.</w:t>
      </w:r>
      <w:r w:rsidR="00E9641E">
        <w:t>5</w:t>
      </w:r>
      <w:r>
        <w:tab/>
        <w:t>Proponent Not to Communicate with Media</w:t>
      </w:r>
      <w:bookmarkEnd w:id="89"/>
    </w:p>
    <w:p w14:paraId="086FE018" w14:textId="77777777" w:rsidR="007F477E" w:rsidRDefault="007F477E" w:rsidP="007F477E">
      <w:r>
        <w:t xml:space="preserve">Proponents must not at any time directly or indirectly communicate with the media in relation to this RFP or any agreement entered into pursuant to this RFP without first obtaining the written permission of </w:t>
      </w:r>
      <w:r w:rsidRPr="00B62269">
        <w:t>the RFP Contact</w:t>
      </w:r>
      <w:r>
        <w:t>.</w:t>
      </w:r>
    </w:p>
    <w:p w14:paraId="46F4A8BF" w14:textId="036E8197" w:rsidR="007F477E" w:rsidRDefault="007F477E" w:rsidP="007F477E">
      <w:pPr>
        <w:pStyle w:val="Heading3"/>
      </w:pPr>
      <w:bookmarkStart w:id="90" w:name="_Toc269632945"/>
      <w:r>
        <w:t>3.4.</w:t>
      </w:r>
      <w:r w:rsidR="00E9641E">
        <w:t>6</w:t>
      </w:r>
      <w:r>
        <w:tab/>
        <w:t>No Lobbying</w:t>
      </w:r>
      <w:bookmarkEnd w:id="90"/>
    </w:p>
    <w:p w14:paraId="32FA91C9" w14:textId="77777777" w:rsidR="007F477E" w:rsidRPr="00E826B1" w:rsidRDefault="007F477E" w:rsidP="007F477E">
      <w:r>
        <w:t xml:space="preserve">Proponents must not, in relation to this RFP or the evaluation and selection process, engage directly or indirectly in any form of political or other lobbying whatsoever to influence the selection of the successful proponent(s). </w:t>
      </w:r>
    </w:p>
    <w:p w14:paraId="51B7A329" w14:textId="416E30BB" w:rsidR="007F477E" w:rsidRDefault="007F477E" w:rsidP="007F477E">
      <w:pPr>
        <w:pStyle w:val="Heading3"/>
      </w:pPr>
      <w:bookmarkStart w:id="91" w:name="_Toc269632946"/>
      <w:r>
        <w:t>3.4.</w:t>
      </w:r>
      <w:r w:rsidR="00E9641E">
        <w:t>7</w:t>
      </w:r>
      <w:r>
        <w:tab/>
        <w:t>Illegal or Unethical Conduct</w:t>
      </w:r>
      <w:bookmarkEnd w:id="91"/>
    </w:p>
    <w:p w14:paraId="0CFB3F41" w14:textId="1A67E8FF" w:rsidR="007F477E" w:rsidRPr="00E41CD0" w:rsidRDefault="007F477E" w:rsidP="007F477E">
      <w:r>
        <w:t>Proponents must not engage in any illegal business practices, including activities such as bid-rigging, price-fixing, bribery, fraud, coercion</w:t>
      </w:r>
      <w:r w:rsidR="001D6DF6">
        <w:t>,</w:t>
      </w:r>
      <w:r>
        <w:t xml:space="preserve"> or collusion. Proponents must not engage in any </w:t>
      </w:r>
      <w:r w:rsidRPr="00E41CD0">
        <w:t>unethical conduct, including lobbying, as described above, or other inappropriate communications; offering gifts to any employees, officers, agents, elected or appointed officials</w:t>
      </w:r>
      <w:r w:rsidR="001D6DF6" w:rsidRPr="00E41CD0">
        <w:t>,</w:t>
      </w:r>
      <w:r w:rsidRPr="00E41CD0">
        <w:t xml:space="preserve"> or other representatives of </w:t>
      </w:r>
      <w:r w:rsidR="00A6027B" w:rsidRPr="00E41CD0">
        <w:t>the County</w:t>
      </w:r>
      <w:r w:rsidRPr="00E41CD0">
        <w:t>; deceitfulness; submitting proposals containing misrepresentations or other misleading or inaccurate information; or any other conduct that compromises or may be seen to compromise the competitive process provided for in this RFP.</w:t>
      </w:r>
    </w:p>
    <w:p w14:paraId="1DB64E8C" w14:textId="3B505C96" w:rsidR="007F477E" w:rsidRPr="00E41CD0" w:rsidRDefault="007F477E" w:rsidP="007F477E">
      <w:pPr>
        <w:pStyle w:val="Heading3"/>
      </w:pPr>
      <w:bookmarkStart w:id="92" w:name="_Toc269632947"/>
      <w:r w:rsidRPr="00E41CD0">
        <w:t>3.4.</w:t>
      </w:r>
      <w:r w:rsidR="00E9641E" w:rsidRPr="00E41CD0">
        <w:t>8</w:t>
      </w:r>
      <w:r w:rsidRPr="00E41CD0">
        <w:tab/>
        <w:t>Past Performance or Past Conduct</w:t>
      </w:r>
      <w:bookmarkEnd w:id="92"/>
      <w:r w:rsidRPr="00E41CD0">
        <w:t xml:space="preserve"> </w:t>
      </w:r>
    </w:p>
    <w:p w14:paraId="1DA431BA" w14:textId="181D5232" w:rsidR="007D102B" w:rsidRPr="00E41CD0" w:rsidRDefault="00E41CD0" w:rsidP="007F477E">
      <w:r w:rsidRPr="00E41CD0">
        <w:t>T</w:t>
      </w:r>
      <w:r w:rsidR="00A6027B" w:rsidRPr="00E41CD0">
        <w:t>he County</w:t>
      </w:r>
      <w:r w:rsidR="007F477E" w:rsidRPr="00E41CD0">
        <w:t xml:space="preserve"> may prohibit a supplier from participating in a procurement process based on past performance or based on inappropriate conduct in a prior procurement process, including but not limited to the following: </w:t>
      </w:r>
    </w:p>
    <w:p w14:paraId="4B54A91F" w14:textId="5F279DF3" w:rsidR="007F477E" w:rsidRPr="00E41CD0" w:rsidRDefault="007F477E" w:rsidP="00161263">
      <w:pPr>
        <w:numPr>
          <w:ilvl w:val="0"/>
          <w:numId w:val="2"/>
        </w:numPr>
      </w:pPr>
      <w:r w:rsidRPr="00E41CD0">
        <w:t xml:space="preserve">illegal or unethical conduct as described </w:t>
      </w:r>
      <w:r w:rsidR="000242B4" w:rsidRPr="00E41CD0">
        <w:t>above.</w:t>
      </w:r>
      <w:r w:rsidRPr="00E41CD0">
        <w:t xml:space="preserve"> </w:t>
      </w:r>
    </w:p>
    <w:p w14:paraId="09E8D50B" w14:textId="77777777" w:rsidR="007F477E" w:rsidRPr="00E41CD0" w:rsidRDefault="007F477E" w:rsidP="00161263">
      <w:pPr>
        <w:numPr>
          <w:ilvl w:val="0"/>
          <w:numId w:val="2"/>
        </w:numPr>
      </w:pPr>
      <w:r w:rsidRPr="00E41CD0">
        <w:t xml:space="preserve">the refusal of the supplier to honour its submitted pricing or other commitments; or </w:t>
      </w:r>
    </w:p>
    <w:p w14:paraId="4441C51D" w14:textId="33D065E8" w:rsidR="007F477E" w:rsidRPr="00E41CD0" w:rsidRDefault="007F477E" w:rsidP="00161263">
      <w:pPr>
        <w:numPr>
          <w:ilvl w:val="0"/>
          <w:numId w:val="2"/>
        </w:numPr>
      </w:pPr>
      <w:r w:rsidRPr="00E41CD0">
        <w:t xml:space="preserve">any conduct, situation or circumstance determined by </w:t>
      </w:r>
      <w:r w:rsidR="00A6027B" w:rsidRPr="00E41CD0">
        <w:t>the County</w:t>
      </w:r>
      <w:r w:rsidRPr="00E41CD0">
        <w:t xml:space="preserve">, in its sole and absolute discretion, to have constituted an undisclosed Conflict of Interest. </w:t>
      </w:r>
    </w:p>
    <w:p w14:paraId="2A33B344" w14:textId="77777777" w:rsidR="007F477E" w:rsidRPr="00E41CD0" w:rsidRDefault="007F477E" w:rsidP="007F477E">
      <w:pPr>
        <w:pStyle w:val="Heading2"/>
      </w:pPr>
      <w:bookmarkStart w:id="93" w:name="_Toc263856371"/>
      <w:bookmarkStart w:id="94" w:name="_Toc269632948"/>
      <w:bookmarkStart w:id="95" w:name="_Toc272766246"/>
      <w:bookmarkStart w:id="96" w:name="_Toc3546660"/>
      <w:r w:rsidRPr="00E41CD0">
        <w:t>3.5</w:t>
      </w:r>
      <w:r w:rsidRPr="00E41CD0">
        <w:tab/>
        <w:t>Confidential Information</w:t>
      </w:r>
      <w:bookmarkEnd w:id="93"/>
      <w:bookmarkEnd w:id="94"/>
      <w:bookmarkEnd w:id="95"/>
      <w:bookmarkEnd w:id="96"/>
    </w:p>
    <w:p w14:paraId="1C71075B" w14:textId="717DDB5F" w:rsidR="007F477E" w:rsidRPr="00E41CD0" w:rsidRDefault="007F477E" w:rsidP="007F477E">
      <w:pPr>
        <w:pStyle w:val="Heading3"/>
      </w:pPr>
      <w:bookmarkStart w:id="97" w:name="_Toc269632949"/>
      <w:r w:rsidRPr="00E41CD0">
        <w:t>3.5.1</w:t>
      </w:r>
      <w:r w:rsidRPr="00E41CD0">
        <w:tab/>
        <w:t xml:space="preserve">Confidential Information of </w:t>
      </w:r>
      <w:r w:rsidR="00A6027B" w:rsidRPr="00E41CD0">
        <w:t>the County</w:t>
      </w:r>
      <w:bookmarkEnd w:id="97"/>
      <w:r w:rsidRPr="00E41CD0">
        <w:t xml:space="preserve"> </w:t>
      </w:r>
    </w:p>
    <w:p w14:paraId="0B148547" w14:textId="16EE6383" w:rsidR="007D102B" w:rsidRPr="00E41CD0" w:rsidRDefault="007F477E" w:rsidP="00815D5B">
      <w:r w:rsidRPr="00E41CD0">
        <w:t xml:space="preserve">All information provided by or obtained from </w:t>
      </w:r>
      <w:r w:rsidR="00A6027B" w:rsidRPr="00E41CD0">
        <w:t>the County</w:t>
      </w:r>
      <w:r w:rsidRPr="00E41CD0">
        <w:t xml:space="preserve"> in any form in connection with this RFP either before or after the issuance of this </w:t>
      </w:r>
      <w:r w:rsidR="000242B4" w:rsidRPr="00E41CD0">
        <w:t>RFP.</w:t>
      </w:r>
    </w:p>
    <w:p w14:paraId="731D8FBC" w14:textId="214FC719" w:rsidR="007F477E" w:rsidRPr="00E41CD0" w:rsidRDefault="007F477E" w:rsidP="00161263">
      <w:pPr>
        <w:numPr>
          <w:ilvl w:val="0"/>
          <w:numId w:val="8"/>
        </w:numPr>
      </w:pPr>
      <w:r w:rsidRPr="00E41CD0">
        <w:t xml:space="preserve">is the sole property of </w:t>
      </w:r>
      <w:r w:rsidR="00A6027B" w:rsidRPr="00E41CD0">
        <w:t>the County</w:t>
      </w:r>
      <w:r w:rsidRPr="00E41CD0">
        <w:t xml:space="preserve"> and must be treated as </w:t>
      </w:r>
      <w:r w:rsidR="000242B4" w:rsidRPr="00E41CD0">
        <w:t>confidential.</w:t>
      </w:r>
    </w:p>
    <w:p w14:paraId="502023FF" w14:textId="69F46D55" w:rsidR="007F477E" w:rsidRPr="00E41CD0" w:rsidRDefault="007F477E" w:rsidP="00161263">
      <w:pPr>
        <w:numPr>
          <w:ilvl w:val="0"/>
          <w:numId w:val="8"/>
        </w:numPr>
      </w:pPr>
      <w:r w:rsidRPr="00E41CD0">
        <w:t>is not to be used for any purpose other than replying to this RFP and the performance of</w:t>
      </w:r>
      <w:r>
        <w:t xml:space="preserve"> </w:t>
      </w:r>
      <w:r w:rsidRPr="00E41CD0">
        <w:t xml:space="preserve">any subsequent contract for the </w:t>
      </w:r>
      <w:r w:rsidR="000242B4" w:rsidRPr="00E41CD0">
        <w:t>Deliverables.</w:t>
      </w:r>
    </w:p>
    <w:p w14:paraId="7C11BB7C" w14:textId="6E204214" w:rsidR="007F477E" w:rsidRPr="00E41CD0" w:rsidRDefault="007F477E" w:rsidP="00161263">
      <w:pPr>
        <w:numPr>
          <w:ilvl w:val="0"/>
          <w:numId w:val="8"/>
        </w:numPr>
      </w:pPr>
      <w:r w:rsidRPr="00E41CD0">
        <w:t xml:space="preserve">must not be disclosed without prior written authorization from </w:t>
      </w:r>
      <w:r w:rsidR="00A6027B" w:rsidRPr="00E41CD0">
        <w:t>the County</w:t>
      </w:r>
      <w:r w:rsidRPr="00E41CD0">
        <w:t>; and</w:t>
      </w:r>
    </w:p>
    <w:p w14:paraId="4F5279AF" w14:textId="584278AB" w:rsidR="007F477E" w:rsidRPr="00E41CD0" w:rsidRDefault="007F477E" w:rsidP="00161263">
      <w:pPr>
        <w:numPr>
          <w:ilvl w:val="0"/>
          <w:numId w:val="8"/>
        </w:numPr>
      </w:pPr>
      <w:r w:rsidRPr="00E41CD0">
        <w:t xml:space="preserve">must be returned by the proponent to </w:t>
      </w:r>
      <w:r w:rsidR="00A6027B" w:rsidRPr="00E41CD0">
        <w:t>the County</w:t>
      </w:r>
      <w:r w:rsidRPr="00E41CD0">
        <w:t xml:space="preserve"> immediately upon the request of </w:t>
      </w:r>
      <w:r w:rsidR="00A6027B" w:rsidRPr="00E41CD0">
        <w:t>the County</w:t>
      </w:r>
      <w:r w:rsidRPr="00E41CD0">
        <w:t>.</w:t>
      </w:r>
    </w:p>
    <w:p w14:paraId="2A130F4F" w14:textId="77777777" w:rsidR="007F477E" w:rsidRPr="00E41CD0" w:rsidRDefault="007F477E" w:rsidP="007F477E">
      <w:pPr>
        <w:pStyle w:val="Heading3"/>
      </w:pPr>
      <w:bookmarkStart w:id="98" w:name="_Toc269632950"/>
      <w:r w:rsidRPr="00E41CD0">
        <w:lastRenderedPageBreak/>
        <w:t>3.5.2</w:t>
      </w:r>
      <w:r w:rsidRPr="00E41CD0">
        <w:tab/>
        <w:t>Confidential Information of Proponent</w:t>
      </w:r>
      <w:bookmarkEnd w:id="98"/>
    </w:p>
    <w:p w14:paraId="383F1048" w14:textId="31107DA1" w:rsidR="007F477E" w:rsidRDefault="007F477E" w:rsidP="007F477E">
      <w:r w:rsidRPr="00E41CD0">
        <w:t xml:space="preserve">A proponent should identify any information in its </w:t>
      </w:r>
      <w:r w:rsidR="00D726BA" w:rsidRPr="00E41CD0">
        <w:t>proposal,</w:t>
      </w:r>
      <w:r w:rsidRPr="00E41CD0">
        <w:t xml:space="preserve"> or any accompanying documentation supplied in confidence for which confidentiality is to be maintained by </w:t>
      </w:r>
      <w:r w:rsidR="00A6027B" w:rsidRPr="00E41CD0">
        <w:t>the County</w:t>
      </w:r>
      <w:r w:rsidRPr="00E41CD0">
        <w:t xml:space="preserve">. The confidentiality of such information will be maintained by </w:t>
      </w:r>
      <w:r w:rsidR="00A6027B" w:rsidRPr="00E41CD0">
        <w:t>the County</w:t>
      </w:r>
      <w:r w:rsidRPr="00E41CD0">
        <w:t xml:space="preserve">, except as otherwise required by law or by order of a court or tribunal. Proponents are advised that their proposals will, as necessary, be disclosed, on a confidential basis, to advisers retained by </w:t>
      </w:r>
      <w:r w:rsidR="00A6027B" w:rsidRPr="00E41CD0">
        <w:t>the County</w:t>
      </w:r>
      <w:r w:rsidRPr="00E41CD0">
        <w:t xml:space="preserve"> to advise or assist with the RFP process, including the evaluation of proposals. If a proponent has any</w:t>
      </w:r>
      <w:r w:rsidRPr="00AA01CF">
        <w:t xml:space="preserve"> questions about the collection and use of personal information pursuant to </w:t>
      </w:r>
      <w:r>
        <w:t>this RFP</w:t>
      </w:r>
      <w:r w:rsidRPr="00AA01CF">
        <w:t xml:space="preserve">, questions are to be submitted to </w:t>
      </w:r>
      <w:r w:rsidRPr="00B62269">
        <w:t>the RFP Contact</w:t>
      </w:r>
      <w:r w:rsidRPr="00AA01CF">
        <w:t>.</w:t>
      </w:r>
    </w:p>
    <w:p w14:paraId="6660780A" w14:textId="64D1A8E1" w:rsidR="007F477E" w:rsidRDefault="00CD33CA" w:rsidP="007F477E">
      <w:pPr>
        <w:pStyle w:val="Heading2"/>
      </w:pPr>
      <w:bookmarkStart w:id="99" w:name="_Toc263856372"/>
      <w:bookmarkStart w:id="100" w:name="_Toc269632951"/>
      <w:bookmarkStart w:id="101" w:name="_Toc272766247"/>
      <w:bookmarkStart w:id="102" w:name="_Toc3546661"/>
      <w:bookmarkEnd w:id="84"/>
      <w:r>
        <w:t>3.6</w:t>
      </w:r>
      <w:r>
        <w:tab/>
        <w:t>Procurement Process Non-B</w:t>
      </w:r>
      <w:r w:rsidR="007F477E">
        <w:t>inding</w:t>
      </w:r>
      <w:bookmarkEnd w:id="99"/>
      <w:bookmarkEnd w:id="100"/>
      <w:bookmarkEnd w:id="101"/>
      <w:bookmarkEnd w:id="102"/>
    </w:p>
    <w:p w14:paraId="1DEA0854" w14:textId="77777777" w:rsidR="007F477E" w:rsidRDefault="007F477E" w:rsidP="007F477E">
      <w:pPr>
        <w:pStyle w:val="Heading3"/>
      </w:pPr>
      <w:bookmarkStart w:id="103" w:name="_Toc269632952"/>
      <w:r>
        <w:t>3.6.1</w:t>
      </w:r>
      <w:r>
        <w:tab/>
        <w:t>No Contract A and No Claims</w:t>
      </w:r>
      <w:bookmarkEnd w:id="103"/>
    </w:p>
    <w:p w14:paraId="7DCEF07A" w14:textId="77777777" w:rsidR="007D102B" w:rsidRDefault="007F477E" w:rsidP="007F477E">
      <w:r>
        <w:t xml:space="preserve">This procurement process is not intended to create and will not create a formal, legally binding bidding process and will instead be governed by the law applicable to direct commercial negotiations. For greater certainty and without limitation: </w:t>
      </w:r>
    </w:p>
    <w:p w14:paraId="510C08CE" w14:textId="2D49A86C" w:rsidR="007F477E" w:rsidRDefault="007F477E" w:rsidP="00161263">
      <w:pPr>
        <w:pStyle w:val="ListParagraph"/>
        <w:numPr>
          <w:ilvl w:val="0"/>
          <w:numId w:val="7"/>
        </w:numPr>
        <w:ind w:hanging="720"/>
        <w:contextualSpacing w:val="0"/>
      </w:pPr>
      <w:r>
        <w:t>this RFP will not give rise to any Contract A</w:t>
      </w:r>
      <w:r w:rsidRPr="002C5320">
        <w:rPr>
          <w:rFonts w:cs="Arial"/>
          <w:szCs w:val="22"/>
        </w:rPr>
        <w:t>–</w:t>
      </w:r>
      <w:r>
        <w:t xml:space="preserve">based tendering law duties or any other legal obligations arising out of any process contract or collateral contract; and </w:t>
      </w:r>
    </w:p>
    <w:p w14:paraId="55BAB91A" w14:textId="14700357" w:rsidR="007F477E" w:rsidRDefault="007F477E" w:rsidP="00161263">
      <w:pPr>
        <w:pStyle w:val="ListParagraph"/>
        <w:numPr>
          <w:ilvl w:val="0"/>
          <w:numId w:val="7"/>
        </w:numPr>
        <w:ind w:hanging="720"/>
        <w:contextualSpacing w:val="0"/>
      </w:pPr>
      <w:r w:rsidRPr="00E41CD0">
        <w:t xml:space="preserve">neither the proponent nor </w:t>
      </w:r>
      <w:r w:rsidR="00A6027B" w:rsidRPr="00E41CD0">
        <w:t>the County</w:t>
      </w:r>
      <w:r w:rsidRPr="00E41CD0">
        <w:t xml:space="preserve"> will have the right to make any claims (in contract,</w:t>
      </w:r>
      <w:r>
        <w:t xml:space="preserve"> tort, or otherwise) against the other with respect to the award of a contract, failure to award a contract</w:t>
      </w:r>
      <w:r w:rsidR="001D6DF6">
        <w:t>,</w:t>
      </w:r>
      <w:r>
        <w:t xml:space="preserve"> or failure to honour a proposal submitted in response to this RFP. </w:t>
      </w:r>
    </w:p>
    <w:p w14:paraId="775BF45B" w14:textId="77777777" w:rsidR="007F477E" w:rsidRDefault="007F477E" w:rsidP="007F477E">
      <w:pPr>
        <w:pStyle w:val="Heading3"/>
      </w:pPr>
      <w:bookmarkStart w:id="104" w:name="_Toc269632953"/>
      <w:r>
        <w:t>3.6.2</w:t>
      </w:r>
      <w:r>
        <w:tab/>
        <w:t>No Contract until Execution of Written Agreement</w:t>
      </w:r>
      <w:bookmarkEnd w:id="104"/>
    </w:p>
    <w:p w14:paraId="1DBA4611" w14:textId="3F4AEAB1" w:rsidR="007F477E" w:rsidRPr="00E41CD0" w:rsidRDefault="007F477E" w:rsidP="007F477E">
      <w:r>
        <w:t xml:space="preserve">This RFP process is intended to identify prospective suppliers for the purposes of negotiating potential agreements. No legal relationship or obligation regarding the procurement of any good </w:t>
      </w:r>
      <w:r w:rsidRPr="00E41CD0">
        <w:t xml:space="preserve">or service will be created between the proponent and </w:t>
      </w:r>
      <w:r w:rsidR="00A6027B" w:rsidRPr="00E41CD0">
        <w:t>the County</w:t>
      </w:r>
      <w:r w:rsidRPr="00E41CD0">
        <w:t xml:space="preserve"> by this RFP process until the successful negotiation and execution of a written agreement for the acquisition of such goods and/or services. </w:t>
      </w:r>
    </w:p>
    <w:p w14:paraId="0E1EA929" w14:textId="0B3911C3" w:rsidR="007F477E" w:rsidRPr="00E41CD0" w:rsidRDefault="00CD33CA" w:rsidP="007F477E">
      <w:pPr>
        <w:pStyle w:val="Heading3"/>
      </w:pPr>
      <w:bookmarkStart w:id="105" w:name="_Toc269632954"/>
      <w:r w:rsidRPr="00E41CD0">
        <w:t>3.6.3</w:t>
      </w:r>
      <w:r w:rsidRPr="00E41CD0">
        <w:tab/>
        <w:t>Non-B</w:t>
      </w:r>
      <w:r w:rsidR="007F477E" w:rsidRPr="00E41CD0">
        <w:t>inding Price Estimates</w:t>
      </w:r>
      <w:bookmarkEnd w:id="105"/>
    </w:p>
    <w:p w14:paraId="494C3919" w14:textId="65E37FE1" w:rsidR="007F477E" w:rsidRDefault="007F477E" w:rsidP="007F477E">
      <w:r w:rsidRPr="00E41CD0">
        <w:t>While the pricing information provided in proposals will be non-binding prior to the execution of a written agreement, such information will be assessed during the evaluation of the proposals and the ranking of the proponents. Any inaccurate, misleading</w:t>
      </w:r>
      <w:r w:rsidR="001D6DF6" w:rsidRPr="00E41CD0">
        <w:t>,</w:t>
      </w:r>
      <w:r w:rsidRPr="00E41CD0">
        <w:t xml:space="preserve"> or incomplete information, including withdrawn or altered pricing, could adversely impact any such evaluation or ranking or the decision of </w:t>
      </w:r>
      <w:r w:rsidR="00A6027B" w:rsidRPr="00E41CD0">
        <w:t>the County</w:t>
      </w:r>
      <w:r w:rsidRPr="00E41CD0">
        <w:t xml:space="preserve"> to enter into an agreement for the Deliverables.</w:t>
      </w:r>
      <w:r>
        <w:t xml:space="preserve"> </w:t>
      </w:r>
    </w:p>
    <w:p w14:paraId="0C375E8F" w14:textId="77777777" w:rsidR="007F477E" w:rsidRDefault="007F477E" w:rsidP="007F477E">
      <w:pPr>
        <w:pStyle w:val="Heading3"/>
      </w:pPr>
      <w:bookmarkStart w:id="106" w:name="_Toc269632955"/>
      <w:r>
        <w:t>3.6.4</w:t>
      </w:r>
      <w:r>
        <w:tab/>
        <w:t>Cancellation</w:t>
      </w:r>
      <w:bookmarkEnd w:id="106"/>
    </w:p>
    <w:p w14:paraId="43334BB2" w14:textId="378C437F" w:rsidR="007F477E" w:rsidRDefault="00E41CD0" w:rsidP="007F477E">
      <w:r w:rsidRPr="00E41CD0">
        <w:t>T</w:t>
      </w:r>
      <w:r w:rsidR="00A6027B" w:rsidRPr="00E41CD0">
        <w:t>he County</w:t>
      </w:r>
      <w:r w:rsidR="007F477E" w:rsidRPr="00E41CD0">
        <w:t xml:space="preserve"> may cancel or amend the RFP process without liability at any time.</w:t>
      </w:r>
    </w:p>
    <w:p w14:paraId="21EBCAE6" w14:textId="77777777" w:rsidR="007F477E" w:rsidRDefault="007F477E" w:rsidP="007F477E">
      <w:pPr>
        <w:pStyle w:val="Heading2"/>
      </w:pPr>
      <w:bookmarkStart w:id="107" w:name="_Toc263856373"/>
      <w:bookmarkStart w:id="108" w:name="_Toc269632956"/>
      <w:bookmarkStart w:id="109" w:name="_Toc272766248"/>
      <w:bookmarkStart w:id="110" w:name="_Toc3546662"/>
      <w:r>
        <w:t>3.7</w:t>
      </w:r>
      <w:r>
        <w:tab/>
        <w:t>Governing Law and Interpretation</w:t>
      </w:r>
      <w:bookmarkEnd w:id="107"/>
      <w:bookmarkEnd w:id="108"/>
      <w:bookmarkEnd w:id="109"/>
      <w:bookmarkEnd w:id="110"/>
    </w:p>
    <w:p w14:paraId="378B0D6E" w14:textId="77777777" w:rsidR="007D102B" w:rsidRDefault="007F477E" w:rsidP="007F477E">
      <w:r>
        <w:t xml:space="preserve">These Terms and Conditions of the RFP Process (Part 3): </w:t>
      </w:r>
    </w:p>
    <w:p w14:paraId="74DE6DCA" w14:textId="54B2EB37" w:rsidR="007F477E" w:rsidRDefault="007F477E" w:rsidP="00161263">
      <w:pPr>
        <w:pStyle w:val="ListParagraph"/>
        <w:numPr>
          <w:ilvl w:val="0"/>
          <w:numId w:val="6"/>
        </w:numPr>
        <w:ind w:hanging="720"/>
        <w:contextualSpacing w:val="0"/>
      </w:pPr>
      <w:r>
        <w:lastRenderedPageBreak/>
        <w:t>are intended to be interpr</w:t>
      </w:r>
      <w:r w:rsidR="00DA3647">
        <w:t xml:space="preserve">eted broadly and independently </w:t>
      </w:r>
      <w:r>
        <w:t xml:space="preserve">(with no particular provision intended to limit the scope of any other provision); </w:t>
      </w:r>
    </w:p>
    <w:p w14:paraId="1426E688" w14:textId="5C73D2ED" w:rsidR="007F477E" w:rsidRDefault="007F477E" w:rsidP="00161263">
      <w:pPr>
        <w:pStyle w:val="ListParagraph"/>
        <w:numPr>
          <w:ilvl w:val="0"/>
          <w:numId w:val="6"/>
        </w:numPr>
        <w:ind w:hanging="720"/>
        <w:contextualSpacing w:val="0"/>
      </w:pPr>
      <w:r>
        <w:t xml:space="preserve">are non-exhaustive and </w:t>
      </w:r>
      <w:r w:rsidR="003A0454">
        <w:t>will</w:t>
      </w:r>
      <w:r>
        <w:t xml:space="preserve"> not be construed as intending to limit the pre-existing rights of the parties to engage in pre-contractual discussions in accordance with the common law governing direct commercial negotiations; and </w:t>
      </w:r>
    </w:p>
    <w:p w14:paraId="45185896" w14:textId="5981AA4F" w:rsidR="007D102B" w:rsidRPr="00E41CD0" w:rsidRDefault="007F477E" w:rsidP="00161263">
      <w:pPr>
        <w:pStyle w:val="ListParagraph"/>
        <w:numPr>
          <w:ilvl w:val="0"/>
          <w:numId w:val="6"/>
        </w:numPr>
        <w:ind w:hanging="720"/>
        <w:contextualSpacing w:val="0"/>
      </w:pPr>
      <w:r>
        <w:t xml:space="preserve">are to be governed by and construed in accordance with the </w:t>
      </w:r>
      <w:r w:rsidRPr="00E41CD0">
        <w:t xml:space="preserve">laws of </w:t>
      </w:r>
      <w:r w:rsidRPr="00E41CD0">
        <w:rPr>
          <w:lang w:val="en-GB"/>
        </w:rPr>
        <w:t xml:space="preserve">the province of </w:t>
      </w:r>
      <w:r w:rsidR="00E41CD0" w:rsidRPr="00E41CD0">
        <w:rPr>
          <w:lang w:val="en-GB"/>
        </w:rPr>
        <w:t xml:space="preserve">Ontario </w:t>
      </w:r>
      <w:r w:rsidRPr="00E41CD0">
        <w:t>and the federal laws of Canada applicable therein.</w:t>
      </w:r>
    </w:p>
    <w:p w14:paraId="625663E9" w14:textId="6C8F00A3" w:rsidR="007F477E" w:rsidRDefault="007F477E" w:rsidP="007F477E">
      <w:pPr>
        <w:jc w:val="center"/>
      </w:pPr>
      <w:r>
        <w:t>[End of Part 3]</w:t>
      </w:r>
    </w:p>
    <w:p w14:paraId="7DE67758" w14:textId="2C9C551F" w:rsidR="00BF5227" w:rsidRDefault="007F477E" w:rsidP="00251683">
      <w:pPr>
        <w:pStyle w:val="Heading1"/>
        <w:rPr>
          <w:rFonts w:ascii="Bookman Old Style" w:eastAsia="MS Gothic" w:hAnsi="Bookman Old Style"/>
          <w:b w:val="0"/>
          <w:bCs w:val="0"/>
          <w:sz w:val="18"/>
          <w:szCs w:val="22"/>
        </w:rPr>
      </w:pPr>
      <w:r>
        <w:br w:type="page"/>
      </w:r>
      <w:bookmarkStart w:id="111" w:name="_Toc269632958"/>
      <w:bookmarkStart w:id="112" w:name="_Toc272766250"/>
    </w:p>
    <w:p w14:paraId="18CE1FAE" w14:textId="649204F4" w:rsidR="007D102B" w:rsidRDefault="007F477E" w:rsidP="007D102B">
      <w:pPr>
        <w:pStyle w:val="Heading1"/>
      </w:pPr>
      <w:bookmarkStart w:id="113" w:name="_Toc3546664"/>
      <w:r w:rsidRPr="00167C81">
        <w:lastRenderedPageBreak/>
        <w:t xml:space="preserve">APPENDIX </w:t>
      </w:r>
      <w:r w:rsidR="00251683">
        <w:t>A</w:t>
      </w:r>
      <w:r w:rsidRPr="00167C81">
        <w:t xml:space="preserve"> – SUBMISSION FORM</w:t>
      </w:r>
      <w:bookmarkEnd w:id="111"/>
      <w:bookmarkEnd w:id="112"/>
      <w:bookmarkEnd w:id="113"/>
    </w:p>
    <w:p w14:paraId="480B9F7C" w14:textId="51BB4836" w:rsidR="007F477E" w:rsidRDefault="007F477E" w:rsidP="007F477E">
      <w:pPr>
        <w:pStyle w:val="Heading-Appendix"/>
      </w:pPr>
      <w:r>
        <w:t>1.</w:t>
      </w:r>
      <w:r>
        <w:tab/>
        <w:t>Proponent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6344"/>
      </w:tblGrid>
      <w:tr w:rsidR="007F477E" w:rsidRPr="00952CB0" w14:paraId="696780FE" w14:textId="77777777" w:rsidTr="00BB1109">
        <w:trPr>
          <w:tblHeader/>
        </w:trPr>
        <w:tc>
          <w:tcPr>
            <w:tcW w:w="9356" w:type="dxa"/>
            <w:gridSpan w:val="2"/>
            <w:shd w:val="clear" w:color="auto" w:fill="FFFFFF"/>
          </w:tcPr>
          <w:p w14:paraId="00F245AC" w14:textId="77777777" w:rsidR="007F477E" w:rsidRPr="00006DE2" w:rsidRDefault="007F477E" w:rsidP="001C63DE">
            <w:pPr>
              <w:pStyle w:val="AnswerTableSpacing"/>
              <w:rPr>
                <w:iCs/>
              </w:rPr>
            </w:pPr>
            <w:r w:rsidRPr="000A4A3D">
              <w:t>Please fill out the following form, nam</w:t>
            </w:r>
            <w:r>
              <w:t>ing</w:t>
            </w:r>
            <w:r w:rsidRPr="000A4A3D">
              <w:t xml:space="preserve"> one person to be the </w:t>
            </w:r>
            <w:r>
              <w:t xml:space="preserve">proponent’s </w:t>
            </w:r>
            <w:r w:rsidRPr="000A4A3D">
              <w:t>contact for the RFP</w:t>
            </w:r>
            <w:r>
              <w:t xml:space="preserve"> process</w:t>
            </w:r>
            <w:r w:rsidRPr="000A4A3D">
              <w:t xml:space="preserve"> and for any clarifications or </w:t>
            </w:r>
            <w:r>
              <w:t>communication</w:t>
            </w:r>
            <w:r w:rsidRPr="000A4A3D">
              <w:t xml:space="preserve"> that might be necessary.</w:t>
            </w:r>
          </w:p>
        </w:tc>
      </w:tr>
      <w:tr w:rsidR="007F477E" w:rsidRPr="0022662D" w14:paraId="259743A7" w14:textId="77777777" w:rsidTr="00BB1109">
        <w:trPr>
          <w:trHeight w:val="70"/>
        </w:trPr>
        <w:tc>
          <w:tcPr>
            <w:tcW w:w="3012" w:type="dxa"/>
            <w:shd w:val="clear" w:color="auto" w:fill="FFFFFF"/>
          </w:tcPr>
          <w:p w14:paraId="42CC823E" w14:textId="77777777" w:rsidR="007F477E" w:rsidRPr="0022662D" w:rsidRDefault="007F477E" w:rsidP="0022662D">
            <w:pPr>
              <w:pStyle w:val="AnswerTableSpacing"/>
              <w:rPr>
                <w:bCs/>
              </w:rPr>
            </w:pPr>
            <w:r w:rsidRPr="0022662D">
              <w:rPr>
                <w:bCs/>
              </w:rPr>
              <w:t>Full Legal Name of Proponent:</w:t>
            </w:r>
          </w:p>
        </w:tc>
        <w:tc>
          <w:tcPr>
            <w:tcW w:w="6344" w:type="dxa"/>
          </w:tcPr>
          <w:p w14:paraId="3AAD4E07" w14:textId="77777777" w:rsidR="007F477E" w:rsidRPr="0022662D" w:rsidRDefault="007F477E" w:rsidP="0022662D">
            <w:pPr>
              <w:pStyle w:val="AnswerTableSpacing"/>
              <w:rPr>
                <w:bCs/>
              </w:rPr>
            </w:pPr>
          </w:p>
        </w:tc>
      </w:tr>
      <w:tr w:rsidR="007F477E" w:rsidRPr="0022662D" w14:paraId="55FE5D2E" w14:textId="77777777" w:rsidTr="00BB1109">
        <w:trPr>
          <w:trHeight w:val="70"/>
        </w:trPr>
        <w:tc>
          <w:tcPr>
            <w:tcW w:w="3012" w:type="dxa"/>
            <w:shd w:val="clear" w:color="auto" w:fill="FFFFFF"/>
          </w:tcPr>
          <w:p w14:paraId="370B20BB" w14:textId="77777777" w:rsidR="007F477E" w:rsidRPr="0022662D" w:rsidRDefault="007F477E" w:rsidP="0022662D">
            <w:pPr>
              <w:pStyle w:val="AnswerTableSpacing"/>
              <w:rPr>
                <w:bCs/>
              </w:rPr>
            </w:pPr>
            <w:r w:rsidRPr="0022662D">
              <w:rPr>
                <w:bCs/>
              </w:rPr>
              <w:t>Any Other Relevant Name under which Proponent Carries on Business:</w:t>
            </w:r>
          </w:p>
        </w:tc>
        <w:tc>
          <w:tcPr>
            <w:tcW w:w="6344" w:type="dxa"/>
          </w:tcPr>
          <w:p w14:paraId="40F36F37" w14:textId="77777777" w:rsidR="007F477E" w:rsidRPr="0022662D" w:rsidRDefault="007F477E" w:rsidP="0022662D">
            <w:pPr>
              <w:pStyle w:val="AnswerTableSpacing"/>
              <w:rPr>
                <w:bCs/>
                <w:szCs w:val="20"/>
              </w:rPr>
            </w:pPr>
          </w:p>
        </w:tc>
      </w:tr>
      <w:tr w:rsidR="007F477E" w:rsidRPr="0022662D" w14:paraId="526E5CCC" w14:textId="77777777" w:rsidTr="00BB1109">
        <w:trPr>
          <w:trHeight w:val="70"/>
        </w:trPr>
        <w:tc>
          <w:tcPr>
            <w:tcW w:w="3012" w:type="dxa"/>
            <w:shd w:val="clear" w:color="auto" w:fill="FFFFFF"/>
          </w:tcPr>
          <w:p w14:paraId="1A49A380" w14:textId="77777777" w:rsidR="007F477E" w:rsidRPr="0022662D" w:rsidRDefault="007F477E" w:rsidP="0022662D">
            <w:pPr>
              <w:pStyle w:val="AnswerTableSpacing"/>
              <w:rPr>
                <w:bCs/>
              </w:rPr>
            </w:pPr>
            <w:r w:rsidRPr="0022662D">
              <w:rPr>
                <w:bCs/>
              </w:rPr>
              <w:t>Street Address:</w:t>
            </w:r>
          </w:p>
        </w:tc>
        <w:tc>
          <w:tcPr>
            <w:tcW w:w="6344" w:type="dxa"/>
          </w:tcPr>
          <w:p w14:paraId="16122DA9" w14:textId="77777777" w:rsidR="007F477E" w:rsidRPr="0022662D" w:rsidRDefault="007F477E" w:rsidP="0022662D">
            <w:pPr>
              <w:pStyle w:val="AnswerTableSpacing"/>
              <w:rPr>
                <w:bCs/>
                <w:szCs w:val="20"/>
              </w:rPr>
            </w:pPr>
          </w:p>
        </w:tc>
      </w:tr>
      <w:tr w:rsidR="007F477E" w:rsidRPr="0022662D" w14:paraId="1ECF7AA5" w14:textId="77777777" w:rsidTr="00BB1109">
        <w:trPr>
          <w:trHeight w:val="70"/>
        </w:trPr>
        <w:tc>
          <w:tcPr>
            <w:tcW w:w="3012" w:type="dxa"/>
            <w:shd w:val="clear" w:color="auto" w:fill="FFFFFF"/>
          </w:tcPr>
          <w:p w14:paraId="6EEAE4FC" w14:textId="77777777" w:rsidR="007F477E" w:rsidRPr="0022662D" w:rsidRDefault="007F477E" w:rsidP="0022662D">
            <w:pPr>
              <w:pStyle w:val="AnswerTableSpacing"/>
              <w:rPr>
                <w:bCs/>
              </w:rPr>
            </w:pPr>
            <w:r w:rsidRPr="0022662D">
              <w:rPr>
                <w:bCs/>
              </w:rPr>
              <w:t>City, Province/State:</w:t>
            </w:r>
          </w:p>
        </w:tc>
        <w:tc>
          <w:tcPr>
            <w:tcW w:w="6344" w:type="dxa"/>
          </w:tcPr>
          <w:p w14:paraId="445F8072" w14:textId="77777777" w:rsidR="007F477E" w:rsidRPr="0022662D" w:rsidRDefault="007F477E" w:rsidP="0022662D">
            <w:pPr>
              <w:pStyle w:val="AnswerTableSpacing"/>
              <w:rPr>
                <w:bCs/>
                <w:szCs w:val="20"/>
              </w:rPr>
            </w:pPr>
          </w:p>
        </w:tc>
      </w:tr>
      <w:tr w:rsidR="007F477E" w:rsidRPr="0022662D" w14:paraId="3307CEB1" w14:textId="77777777" w:rsidTr="00BB1109">
        <w:trPr>
          <w:trHeight w:val="70"/>
        </w:trPr>
        <w:tc>
          <w:tcPr>
            <w:tcW w:w="3012" w:type="dxa"/>
            <w:shd w:val="clear" w:color="auto" w:fill="FFFFFF"/>
          </w:tcPr>
          <w:p w14:paraId="18A0CEA1" w14:textId="77777777" w:rsidR="007F477E" w:rsidRPr="0022662D" w:rsidRDefault="007F477E" w:rsidP="0022662D">
            <w:pPr>
              <w:pStyle w:val="AnswerTableSpacing"/>
              <w:rPr>
                <w:bCs/>
              </w:rPr>
            </w:pPr>
            <w:r w:rsidRPr="0022662D">
              <w:rPr>
                <w:bCs/>
              </w:rPr>
              <w:t>Postal Code:</w:t>
            </w:r>
          </w:p>
        </w:tc>
        <w:tc>
          <w:tcPr>
            <w:tcW w:w="6344" w:type="dxa"/>
          </w:tcPr>
          <w:p w14:paraId="6C23C34A" w14:textId="77777777" w:rsidR="007F477E" w:rsidRPr="0022662D" w:rsidRDefault="007F477E" w:rsidP="0022662D">
            <w:pPr>
              <w:pStyle w:val="AnswerTableSpacing"/>
              <w:rPr>
                <w:bCs/>
                <w:szCs w:val="20"/>
              </w:rPr>
            </w:pPr>
          </w:p>
        </w:tc>
      </w:tr>
      <w:tr w:rsidR="007F477E" w:rsidRPr="0022662D" w14:paraId="6590CD12" w14:textId="77777777" w:rsidTr="00BB1109">
        <w:tc>
          <w:tcPr>
            <w:tcW w:w="3012" w:type="dxa"/>
            <w:shd w:val="clear" w:color="auto" w:fill="FFFFFF"/>
          </w:tcPr>
          <w:p w14:paraId="4D9129DA" w14:textId="77777777" w:rsidR="007F477E" w:rsidRPr="0022662D" w:rsidRDefault="007F477E" w:rsidP="0022662D">
            <w:pPr>
              <w:pStyle w:val="AnswerTableSpacing"/>
              <w:rPr>
                <w:bCs/>
              </w:rPr>
            </w:pPr>
            <w:r w:rsidRPr="0022662D">
              <w:rPr>
                <w:bCs/>
              </w:rPr>
              <w:t>Phone Number:</w:t>
            </w:r>
          </w:p>
        </w:tc>
        <w:tc>
          <w:tcPr>
            <w:tcW w:w="6344" w:type="dxa"/>
          </w:tcPr>
          <w:p w14:paraId="54FF69F5" w14:textId="77777777" w:rsidR="007F477E" w:rsidRPr="0022662D" w:rsidRDefault="007F477E" w:rsidP="0022662D">
            <w:pPr>
              <w:pStyle w:val="AnswerTableSpacing"/>
              <w:rPr>
                <w:bCs/>
                <w:szCs w:val="20"/>
              </w:rPr>
            </w:pPr>
          </w:p>
        </w:tc>
      </w:tr>
      <w:tr w:rsidR="007F477E" w:rsidRPr="0022662D" w14:paraId="52594A6C" w14:textId="77777777" w:rsidTr="00BB1109">
        <w:tc>
          <w:tcPr>
            <w:tcW w:w="3012" w:type="dxa"/>
            <w:shd w:val="clear" w:color="auto" w:fill="FFFFFF"/>
          </w:tcPr>
          <w:p w14:paraId="326A584D" w14:textId="77777777" w:rsidR="007F477E" w:rsidRPr="0022662D" w:rsidRDefault="007F477E" w:rsidP="0022662D">
            <w:pPr>
              <w:pStyle w:val="AnswerTableSpacing"/>
              <w:rPr>
                <w:bCs/>
              </w:rPr>
            </w:pPr>
            <w:r w:rsidRPr="0022662D">
              <w:rPr>
                <w:bCs/>
              </w:rPr>
              <w:t>Company Website (if any):</w:t>
            </w:r>
          </w:p>
        </w:tc>
        <w:tc>
          <w:tcPr>
            <w:tcW w:w="6344" w:type="dxa"/>
          </w:tcPr>
          <w:p w14:paraId="34CA5CDD" w14:textId="77777777" w:rsidR="007F477E" w:rsidRPr="0022662D" w:rsidRDefault="007F477E" w:rsidP="0022662D">
            <w:pPr>
              <w:pStyle w:val="AnswerTableSpacing"/>
              <w:rPr>
                <w:bCs/>
                <w:szCs w:val="20"/>
              </w:rPr>
            </w:pPr>
          </w:p>
        </w:tc>
      </w:tr>
      <w:tr w:rsidR="007F477E" w:rsidRPr="0022662D" w14:paraId="6345BAAD" w14:textId="77777777" w:rsidTr="00BB1109">
        <w:tc>
          <w:tcPr>
            <w:tcW w:w="3012" w:type="dxa"/>
            <w:shd w:val="clear" w:color="auto" w:fill="FFFFFF"/>
          </w:tcPr>
          <w:p w14:paraId="4688FDA8" w14:textId="77777777" w:rsidR="007F477E" w:rsidRPr="0022662D" w:rsidRDefault="007F477E" w:rsidP="0022662D">
            <w:pPr>
              <w:pStyle w:val="AnswerTableSpacing"/>
              <w:rPr>
                <w:bCs/>
              </w:rPr>
            </w:pPr>
            <w:r w:rsidRPr="0022662D">
              <w:rPr>
                <w:bCs/>
              </w:rPr>
              <w:t xml:space="preserve">Proponent Contact </w:t>
            </w:r>
            <w:r w:rsidRPr="0022662D">
              <w:rPr>
                <w:bCs/>
              </w:rPr>
              <w:br/>
              <w:t>Name and Title:</w:t>
            </w:r>
            <w:r w:rsidRPr="0022662D">
              <w:rPr>
                <w:bCs/>
              </w:rPr>
              <w:tab/>
            </w:r>
          </w:p>
        </w:tc>
        <w:tc>
          <w:tcPr>
            <w:tcW w:w="6344" w:type="dxa"/>
          </w:tcPr>
          <w:p w14:paraId="1077E981" w14:textId="77777777" w:rsidR="007F477E" w:rsidRPr="0022662D" w:rsidRDefault="007F477E" w:rsidP="0022662D">
            <w:pPr>
              <w:pStyle w:val="AnswerTableSpacing"/>
              <w:rPr>
                <w:bCs/>
                <w:szCs w:val="20"/>
              </w:rPr>
            </w:pPr>
          </w:p>
        </w:tc>
      </w:tr>
      <w:tr w:rsidR="007F477E" w:rsidRPr="0022662D" w14:paraId="73BA5A64" w14:textId="77777777" w:rsidTr="00BB1109">
        <w:tc>
          <w:tcPr>
            <w:tcW w:w="3012" w:type="dxa"/>
            <w:shd w:val="clear" w:color="auto" w:fill="FFFFFF"/>
          </w:tcPr>
          <w:p w14:paraId="05175D43" w14:textId="77777777" w:rsidR="007F477E" w:rsidRPr="0022662D" w:rsidRDefault="007F477E" w:rsidP="0022662D">
            <w:pPr>
              <w:pStyle w:val="AnswerTableSpacing"/>
              <w:rPr>
                <w:bCs/>
              </w:rPr>
            </w:pPr>
            <w:r w:rsidRPr="0022662D">
              <w:rPr>
                <w:bCs/>
              </w:rPr>
              <w:t>Proponent Contact Phone:</w:t>
            </w:r>
          </w:p>
        </w:tc>
        <w:tc>
          <w:tcPr>
            <w:tcW w:w="6344" w:type="dxa"/>
          </w:tcPr>
          <w:p w14:paraId="6C6181B8" w14:textId="77777777" w:rsidR="007F477E" w:rsidRPr="0022662D" w:rsidRDefault="007F477E" w:rsidP="0022662D">
            <w:pPr>
              <w:pStyle w:val="AnswerTableSpacing"/>
              <w:rPr>
                <w:bCs/>
                <w:szCs w:val="20"/>
              </w:rPr>
            </w:pPr>
          </w:p>
        </w:tc>
      </w:tr>
      <w:tr w:rsidR="007F477E" w:rsidRPr="0022662D" w14:paraId="5F4E29F6" w14:textId="77777777" w:rsidTr="00BB1109">
        <w:tc>
          <w:tcPr>
            <w:tcW w:w="3012" w:type="dxa"/>
            <w:shd w:val="clear" w:color="auto" w:fill="FFFFFF"/>
          </w:tcPr>
          <w:p w14:paraId="3F6A8527" w14:textId="77777777" w:rsidR="007F477E" w:rsidRPr="0022662D" w:rsidRDefault="007F477E" w:rsidP="0022662D">
            <w:pPr>
              <w:pStyle w:val="AnswerTableSpacing"/>
              <w:rPr>
                <w:bCs/>
              </w:rPr>
            </w:pPr>
            <w:r w:rsidRPr="0022662D">
              <w:rPr>
                <w:bCs/>
              </w:rPr>
              <w:t>Proponent Contact Email:</w:t>
            </w:r>
          </w:p>
        </w:tc>
        <w:tc>
          <w:tcPr>
            <w:tcW w:w="6344" w:type="dxa"/>
          </w:tcPr>
          <w:p w14:paraId="7482F717" w14:textId="77777777" w:rsidR="007F477E" w:rsidRPr="0022662D" w:rsidRDefault="007F477E" w:rsidP="0022662D">
            <w:pPr>
              <w:pStyle w:val="AnswerTableSpacing"/>
              <w:rPr>
                <w:bCs/>
                <w:szCs w:val="20"/>
              </w:rPr>
            </w:pPr>
          </w:p>
        </w:tc>
      </w:tr>
    </w:tbl>
    <w:p w14:paraId="54AC9EE7" w14:textId="57D22236" w:rsidR="007F477E" w:rsidRDefault="00CD33CA" w:rsidP="007F477E">
      <w:pPr>
        <w:pStyle w:val="Heading-Appendix"/>
      </w:pPr>
      <w:r>
        <w:t>2.</w:t>
      </w:r>
      <w:r>
        <w:tab/>
        <w:t>Acknowledgment of Non-B</w:t>
      </w:r>
      <w:r w:rsidR="007F477E">
        <w:t>inding Procurement Process</w:t>
      </w:r>
    </w:p>
    <w:p w14:paraId="7D58EA44" w14:textId="20394E5C" w:rsidR="007F477E" w:rsidRDefault="007F477E" w:rsidP="007F477E">
      <w:r w:rsidRPr="007153F5">
        <w:t>The proponent acknowledges that th</w:t>
      </w:r>
      <w:r>
        <w:t>e</w:t>
      </w:r>
      <w:r w:rsidRPr="007153F5">
        <w:t xml:space="preserve"> RFP process will be governed by the terms and conditions of the RFP</w:t>
      </w:r>
      <w:r>
        <w:t>,</w:t>
      </w:r>
      <w:r w:rsidRPr="007153F5">
        <w:t xml:space="preserve"> and that,</w:t>
      </w:r>
      <w:r>
        <w:t xml:space="preserve"> </w:t>
      </w:r>
      <w:r w:rsidRPr="007153F5">
        <w:t>among other things, such terms and conditions confirm that this procurement process does not constitute a formal</w:t>
      </w:r>
      <w:r>
        <w:t>,</w:t>
      </w:r>
      <w:r w:rsidRPr="007153F5">
        <w:t xml:space="preserve"> legally binding bidding process</w:t>
      </w:r>
      <w:r>
        <w:t xml:space="preserve"> (and for greater certainty, does not give rise to a Contract</w:t>
      </w:r>
      <w:r w:rsidR="001D6DF6">
        <w:t>-</w:t>
      </w:r>
      <w:r>
        <w:t>A bidding process contract),</w:t>
      </w:r>
      <w:r w:rsidRPr="007153F5">
        <w:t xml:space="preserve"> and that </w:t>
      </w:r>
      <w:r>
        <w:rPr>
          <w:lang w:val="en-GB"/>
        </w:rPr>
        <w:t>n</w:t>
      </w:r>
      <w:r w:rsidRPr="00212A2B">
        <w:rPr>
          <w:lang w:val="en-GB"/>
        </w:rPr>
        <w:t xml:space="preserve">o legal relationship or </w:t>
      </w:r>
      <w:r w:rsidRPr="00E41CD0">
        <w:rPr>
          <w:lang w:val="en-GB"/>
        </w:rPr>
        <w:t xml:space="preserve">obligation regarding the procurement of any good or service will be created between </w:t>
      </w:r>
      <w:r w:rsidR="00A6027B" w:rsidRPr="00E41CD0">
        <w:t>the County</w:t>
      </w:r>
      <w:r w:rsidRPr="00E41CD0">
        <w:t xml:space="preserve"> </w:t>
      </w:r>
      <w:r w:rsidRPr="00E41CD0">
        <w:rPr>
          <w:lang w:val="en-GB"/>
        </w:rPr>
        <w:t>and the proponent</w:t>
      </w:r>
      <w:r w:rsidRPr="00E41CD0">
        <w:t xml:space="preserve"> unless and until </w:t>
      </w:r>
      <w:r w:rsidR="00A6027B" w:rsidRPr="00E41CD0">
        <w:t>the County</w:t>
      </w:r>
      <w:r w:rsidRPr="00E41CD0">
        <w:t xml:space="preserve"> and the proponent execute a written agreement</w:t>
      </w:r>
      <w:r>
        <w:t xml:space="preserve"> for the Deliverables</w:t>
      </w:r>
      <w:r w:rsidRPr="007153F5">
        <w:t xml:space="preserve">. </w:t>
      </w:r>
    </w:p>
    <w:p w14:paraId="5720378D" w14:textId="77777777" w:rsidR="007F477E" w:rsidRDefault="007F477E" w:rsidP="007F477E">
      <w:pPr>
        <w:pStyle w:val="Heading-Appendix"/>
      </w:pPr>
      <w:r>
        <w:t>3.</w:t>
      </w:r>
      <w:r>
        <w:tab/>
        <w:t>Ability to Provide Deliverables</w:t>
      </w:r>
    </w:p>
    <w:p w14:paraId="09FFF803" w14:textId="14FCBA7D" w:rsidR="007F477E" w:rsidDel="007153F5" w:rsidRDefault="007F477E" w:rsidP="007F477E">
      <w:r>
        <w:t xml:space="preserve">The proponent has carefully examined the RFP documents and has a clear and comprehensive knowledge of the Deliverables required. The proponent represents and warrants its ability to provide the Deliverables in accordance with the requirements of the RFP for the rates set out in </w:t>
      </w:r>
      <w:r w:rsidR="00E9641E">
        <w:t>its proposal</w:t>
      </w:r>
      <w:r>
        <w:t xml:space="preserve">. </w:t>
      </w:r>
    </w:p>
    <w:p w14:paraId="3BDA521F" w14:textId="73E233F8" w:rsidR="007F477E" w:rsidRPr="00B87EF6" w:rsidRDefault="00CD33CA" w:rsidP="007F477E">
      <w:pPr>
        <w:pStyle w:val="Heading-Appendix"/>
      </w:pPr>
      <w:r>
        <w:t>4.</w:t>
      </w:r>
      <w:r>
        <w:tab/>
        <w:t>Non-B</w:t>
      </w:r>
      <w:r w:rsidR="007F477E" w:rsidRPr="00B87EF6">
        <w:t xml:space="preserve">inding </w:t>
      </w:r>
      <w:r w:rsidR="007F477E">
        <w:t>Pricing</w:t>
      </w:r>
    </w:p>
    <w:p w14:paraId="418D5098" w14:textId="71C7030C" w:rsidR="007F477E" w:rsidRDefault="007F477E" w:rsidP="00815D5B">
      <w:r>
        <w:t>The proponent has submitted its pricing in accordance with the instructions in the RFP and in Pricing (Appendix C)</w:t>
      </w:r>
      <w:r w:rsidR="00E9641E">
        <w:t xml:space="preserve"> in particular</w:t>
      </w:r>
      <w:r>
        <w:t xml:space="preserve">. </w:t>
      </w:r>
      <w:r w:rsidRPr="007153F5">
        <w:t>The proponent confirms that the pricing information provided is accurate. The proponent acknowledges that any inaccurate, misleading</w:t>
      </w:r>
      <w:r w:rsidR="001D6DF6">
        <w:t>,</w:t>
      </w:r>
      <w:r w:rsidRPr="007153F5">
        <w:t xml:space="preserve"> or incomplete information, including withdrawn or altered pricing, could adversely impact the acceptance of its </w:t>
      </w:r>
      <w:r>
        <w:t>proposal</w:t>
      </w:r>
      <w:r w:rsidRPr="007153F5">
        <w:t xml:space="preserve"> or its eligibility for future work</w:t>
      </w:r>
      <w:r>
        <w:t xml:space="preserve">. </w:t>
      </w:r>
    </w:p>
    <w:p w14:paraId="40BFB08F" w14:textId="77777777" w:rsidR="009642C9" w:rsidRPr="00E41CD0" w:rsidRDefault="001D6DF6" w:rsidP="007F477E">
      <w:pPr>
        <w:pStyle w:val="Heading-Appendix"/>
      </w:pPr>
      <w:r w:rsidRPr="00E41CD0">
        <w:lastRenderedPageBreak/>
        <w:t>5</w:t>
      </w:r>
      <w:r w:rsidR="007F477E" w:rsidRPr="00E41CD0">
        <w:t>.</w:t>
      </w:r>
      <w:r w:rsidR="009642C9" w:rsidRPr="00E41CD0">
        <w:t xml:space="preserve"> </w:t>
      </w:r>
      <w:r w:rsidR="009642C9" w:rsidRPr="00E41CD0">
        <w:tab/>
        <w:t>Addenda</w:t>
      </w:r>
    </w:p>
    <w:p w14:paraId="5B7E27E9" w14:textId="305D43A3" w:rsidR="009642C9" w:rsidRPr="00E41CD0" w:rsidRDefault="009642C9" w:rsidP="009642C9">
      <w:r w:rsidRPr="00E41CD0">
        <w:t xml:space="preserve">The proponent is deemed to have read and taken into account all addenda issued by </w:t>
      </w:r>
      <w:r w:rsidR="00A6027B" w:rsidRPr="00E41CD0">
        <w:t>the County</w:t>
      </w:r>
      <w:r w:rsidRPr="00E41CD0">
        <w:t xml:space="preserve"> prior to the Deadline for Issuing Addenda.</w:t>
      </w:r>
      <w:r w:rsidR="007F477E" w:rsidRPr="00E41CD0">
        <w:tab/>
      </w:r>
    </w:p>
    <w:p w14:paraId="41494D63" w14:textId="1B249DDC" w:rsidR="007F477E" w:rsidRPr="00E41CD0" w:rsidRDefault="009642C9" w:rsidP="007F477E">
      <w:pPr>
        <w:pStyle w:val="Heading-Appendix"/>
      </w:pPr>
      <w:r w:rsidRPr="00E41CD0">
        <w:t xml:space="preserve">6. </w:t>
      </w:r>
      <w:r w:rsidRPr="00E41CD0">
        <w:tab/>
      </w:r>
      <w:r w:rsidR="007F477E" w:rsidRPr="00E41CD0">
        <w:t>No Prohibited Conduct</w:t>
      </w:r>
    </w:p>
    <w:p w14:paraId="342A93D3" w14:textId="77777777" w:rsidR="007F477E" w:rsidRPr="00E41CD0" w:rsidRDefault="007F477E" w:rsidP="007F477E">
      <w:r w:rsidRPr="00E41CD0">
        <w:t>The proponent declares that it has not engaged in any conduct prohibited by this RFP.</w:t>
      </w:r>
    </w:p>
    <w:p w14:paraId="6075DCB8" w14:textId="07E87645" w:rsidR="007F477E" w:rsidRPr="00E41CD0" w:rsidRDefault="009642C9" w:rsidP="007F477E">
      <w:pPr>
        <w:pStyle w:val="Heading-Appendix"/>
      </w:pPr>
      <w:r w:rsidRPr="00E41CD0">
        <w:t>7</w:t>
      </w:r>
      <w:r w:rsidR="007F477E" w:rsidRPr="00E41CD0">
        <w:t>.</w:t>
      </w:r>
      <w:r w:rsidR="007F477E" w:rsidRPr="00E41CD0">
        <w:tab/>
        <w:t>Conflict of Interest</w:t>
      </w:r>
    </w:p>
    <w:p w14:paraId="508AEF40" w14:textId="4CA700DE" w:rsidR="007D102B" w:rsidRDefault="00CE7DD5" w:rsidP="00CD78A2">
      <w:r w:rsidRPr="00E41CD0">
        <w:t>The proponent</w:t>
      </w:r>
      <w:r w:rsidR="007F477E" w:rsidRPr="00E41CD0">
        <w:t xml:space="preserve"> </w:t>
      </w:r>
      <w:r w:rsidR="00906798" w:rsidRPr="00E41CD0">
        <w:rPr>
          <w:lang w:val="en-US"/>
        </w:rPr>
        <w:t>must declare all potential Conflicts of Interest, as defined in section 3.4.1 of the RFP. This includes disclosing</w:t>
      </w:r>
      <w:r w:rsidR="007F477E" w:rsidRPr="00E41CD0">
        <w:t xml:space="preserve"> the names and all pertinent details of all individuals (employees, advisers, or individuals acting in any other capacity) who (a) participated in the preparation of the proposal; </w:t>
      </w:r>
      <w:r w:rsidR="007F477E" w:rsidRPr="00E41CD0">
        <w:rPr>
          <w:b/>
        </w:rPr>
        <w:t>AND</w:t>
      </w:r>
      <w:r w:rsidR="007F477E" w:rsidRPr="00E41CD0">
        <w:t xml:space="preserve"> (b) were employees of </w:t>
      </w:r>
      <w:r w:rsidR="00A6027B" w:rsidRPr="00E41CD0">
        <w:t>the County</w:t>
      </w:r>
      <w:r w:rsidR="007F477E" w:rsidRPr="00E41CD0">
        <w:t xml:space="preserve"> within twelve (12) months prior to the Submission Deadline.</w:t>
      </w:r>
    </w:p>
    <w:p w14:paraId="6691A305" w14:textId="77777777" w:rsidR="007D102B" w:rsidRDefault="007F477E" w:rsidP="007F477E">
      <w:r>
        <w:t xml:space="preserve">If the box below is left blank, the proponent will be deemed to declare that (a) there was no Conflict of Interest in preparing its proposal; and (b) there is no foreseeable Conflict of Interest in performing the contractual obligations contemplated in the RFP. </w:t>
      </w:r>
    </w:p>
    <w:p w14:paraId="1F2EC6B0" w14:textId="77777777" w:rsidR="007D102B" w:rsidRDefault="007F477E" w:rsidP="007F477E">
      <w:r>
        <w:t xml:space="preserve">Otherwise, if the statement below applies, check the box. </w:t>
      </w:r>
    </w:p>
    <w:p w14:paraId="04EAFB75" w14:textId="77777777" w:rsidR="007D102B" w:rsidRDefault="007F477E" w:rsidP="00161263">
      <w:pPr>
        <w:numPr>
          <w:ilvl w:val="0"/>
          <w:numId w:val="3"/>
        </w:numPr>
      </w:pPr>
      <w:r>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w:t>
      </w:r>
    </w:p>
    <w:p w14:paraId="0E67B4BD" w14:textId="77777777" w:rsidR="007D102B" w:rsidRDefault="007F477E" w:rsidP="007F477E">
      <w:pPr>
        <w:keepNext/>
      </w:pPr>
      <w:r>
        <w:t xml:space="preserve">If the proponent declares an actual or potential Conflict of Interest by marking the box above, the proponent must set out below details of the actual or potential Conflict of Interest: </w:t>
      </w:r>
    </w:p>
    <w:p w14:paraId="746CB44D" w14:textId="45BD68BB" w:rsidR="007F477E" w:rsidRDefault="007F477E" w:rsidP="006057F3">
      <w:pPr>
        <w:pStyle w:val="NoSpacing"/>
        <w:keepNext/>
        <w:keepLines/>
        <w:widowControl w:val="0"/>
      </w:pPr>
    </w:p>
    <w:tbl>
      <w:tblPr>
        <w:tblW w:w="9356"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F477E" w14:paraId="0AA92946" w14:textId="77777777" w:rsidTr="00BB1109">
        <w:tc>
          <w:tcPr>
            <w:tcW w:w="9356" w:type="dxa"/>
          </w:tcPr>
          <w:p w14:paraId="094DD9CC" w14:textId="77777777" w:rsidR="007F477E" w:rsidRDefault="007F477E" w:rsidP="007F477E">
            <w:pPr>
              <w:keepNext/>
              <w:spacing w:before="60" w:after="60"/>
            </w:pPr>
          </w:p>
        </w:tc>
      </w:tr>
      <w:tr w:rsidR="007F477E" w14:paraId="3F0E3D38" w14:textId="77777777" w:rsidTr="00BB1109">
        <w:tc>
          <w:tcPr>
            <w:tcW w:w="9356" w:type="dxa"/>
          </w:tcPr>
          <w:p w14:paraId="16A124D2" w14:textId="77777777" w:rsidR="007F477E" w:rsidRDefault="007F477E" w:rsidP="007F477E">
            <w:pPr>
              <w:keepNext/>
              <w:spacing w:before="60" w:after="60"/>
            </w:pPr>
          </w:p>
        </w:tc>
      </w:tr>
      <w:tr w:rsidR="007F477E" w14:paraId="1EFA417C" w14:textId="77777777" w:rsidTr="00BB1109">
        <w:tc>
          <w:tcPr>
            <w:tcW w:w="9356" w:type="dxa"/>
          </w:tcPr>
          <w:p w14:paraId="204F5846" w14:textId="77777777" w:rsidR="007F477E" w:rsidRDefault="007F477E" w:rsidP="007F477E">
            <w:pPr>
              <w:spacing w:before="60" w:after="60"/>
            </w:pPr>
          </w:p>
        </w:tc>
      </w:tr>
    </w:tbl>
    <w:p w14:paraId="2FC19F2B" w14:textId="77777777" w:rsidR="007F477E" w:rsidRDefault="007F477E" w:rsidP="00E30374">
      <w:pPr>
        <w:pStyle w:val="Heading-Appendix"/>
      </w:pPr>
      <w:r>
        <w:lastRenderedPageBreak/>
        <w:t>8.</w:t>
      </w:r>
      <w:r>
        <w:tab/>
        <w:t xml:space="preserve">Disclosure of Information </w:t>
      </w:r>
    </w:p>
    <w:p w14:paraId="3C64046C" w14:textId="528356C5" w:rsidR="007D102B" w:rsidRDefault="007F477E" w:rsidP="00E30374">
      <w:pPr>
        <w:keepNext/>
        <w:keepLines/>
      </w:pPr>
      <w:r>
        <w:t>The proponent hereby agrees that any information provided in this proposal, even if it is identified as being supplied in confidence, may be disclosed where required by law or by order of a court or tribunal. The proponent hereby consents</w:t>
      </w:r>
      <w:r>
        <w:rPr>
          <w:i/>
          <w:iCs/>
        </w:rPr>
        <w:t xml:space="preserve"> </w:t>
      </w:r>
      <w:r>
        <w:t xml:space="preserve">to the disclosure, on a confidential basis, of this </w:t>
      </w:r>
      <w:r w:rsidRPr="00E41CD0">
        <w:t xml:space="preserve">proposal by </w:t>
      </w:r>
      <w:r w:rsidR="00A6027B" w:rsidRPr="00E41CD0">
        <w:t>the County</w:t>
      </w:r>
      <w:r w:rsidRPr="00E41CD0">
        <w:t xml:space="preserve"> to the advisers retained by </w:t>
      </w:r>
      <w:r w:rsidR="00A6027B" w:rsidRPr="00E41CD0">
        <w:t>the County</w:t>
      </w:r>
      <w:r w:rsidRPr="00E41CD0">
        <w:t xml:space="preserve"> to advise or assist with the RFP</w:t>
      </w:r>
      <w:r w:rsidRPr="007704D7">
        <w:t xml:space="preserve"> process, including w</w:t>
      </w:r>
      <w:r>
        <w:t xml:space="preserve">ith respect to the evaluation </w:t>
      </w:r>
      <w:r w:rsidR="00F93CBF">
        <w:t xml:space="preserve">of </w:t>
      </w:r>
      <w:r>
        <w:t xml:space="preserve">this proposal.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4365"/>
      </w:tblGrid>
      <w:tr w:rsidR="00BE0AE8" w14:paraId="5FC5663A" w14:textId="77777777" w:rsidTr="00BE0AE8">
        <w:trPr>
          <w:jc w:val="right"/>
        </w:trPr>
        <w:tc>
          <w:tcPr>
            <w:tcW w:w="596" w:type="dxa"/>
          </w:tcPr>
          <w:p w14:paraId="62D7D9C0" w14:textId="77777777" w:rsidR="00BE0AE8" w:rsidRDefault="00BE0AE8" w:rsidP="00BE0AE8">
            <w:pPr>
              <w:pStyle w:val="NoSpacing"/>
              <w:keepNext/>
              <w:keepLines/>
              <w:widowControl w:val="0"/>
              <w:jc w:val="right"/>
            </w:pPr>
          </w:p>
          <w:p w14:paraId="2258BD2F" w14:textId="2E3C8570" w:rsidR="00F145A5" w:rsidRDefault="00F145A5" w:rsidP="00BE0AE8">
            <w:pPr>
              <w:pStyle w:val="NoSpacing"/>
              <w:keepNext/>
              <w:keepLines/>
              <w:widowControl w:val="0"/>
              <w:jc w:val="right"/>
            </w:pPr>
          </w:p>
        </w:tc>
        <w:tc>
          <w:tcPr>
            <w:tcW w:w="4365" w:type="dxa"/>
            <w:tcBorders>
              <w:bottom w:val="single" w:sz="6" w:space="0" w:color="auto"/>
            </w:tcBorders>
          </w:tcPr>
          <w:p w14:paraId="415E7543" w14:textId="77777777" w:rsidR="00BE0AE8" w:rsidRDefault="00BE0AE8" w:rsidP="006057F3">
            <w:pPr>
              <w:pStyle w:val="NoSpacing"/>
              <w:keepNext/>
              <w:keepLines/>
              <w:widowControl w:val="0"/>
            </w:pPr>
          </w:p>
        </w:tc>
      </w:tr>
      <w:tr w:rsidR="00BE0AE8" w14:paraId="66441147" w14:textId="77777777" w:rsidTr="00BE0AE8">
        <w:trPr>
          <w:jc w:val="right"/>
        </w:trPr>
        <w:tc>
          <w:tcPr>
            <w:tcW w:w="596" w:type="dxa"/>
          </w:tcPr>
          <w:p w14:paraId="272A8857" w14:textId="77777777" w:rsidR="00BE0AE8" w:rsidRDefault="00BE0AE8" w:rsidP="006057F3">
            <w:pPr>
              <w:pStyle w:val="NoSpacing"/>
              <w:keepNext/>
              <w:keepLines/>
              <w:widowControl w:val="0"/>
            </w:pPr>
          </w:p>
        </w:tc>
        <w:tc>
          <w:tcPr>
            <w:tcW w:w="4365" w:type="dxa"/>
            <w:tcBorders>
              <w:top w:val="single" w:sz="6" w:space="0" w:color="auto"/>
            </w:tcBorders>
          </w:tcPr>
          <w:p w14:paraId="25BD326C" w14:textId="1364CDBF" w:rsidR="00BE0AE8" w:rsidRDefault="00BE0AE8" w:rsidP="006057F3">
            <w:pPr>
              <w:pStyle w:val="NoSpacing"/>
              <w:keepNext/>
              <w:keepLines/>
              <w:widowControl w:val="0"/>
            </w:pPr>
            <w:r>
              <w:t>Signature of Proponent Representative</w:t>
            </w:r>
          </w:p>
        </w:tc>
      </w:tr>
      <w:tr w:rsidR="00BE0AE8" w14:paraId="1DC352CB" w14:textId="77777777" w:rsidTr="00BE0AE8">
        <w:trPr>
          <w:jc w:val="right"/>
        </w:trPr>
        <w:tc>
          <w:tcPr>
            <w:tcW w:w="596" w:type="dxa"/>
          </w:tcPr>
          <w:p w14:paraId="4AA0C786" w14:textId="77777777" w:rsidR="00BE0AE8" w:rsidRDefault="00BE0AE8" w:rsidP="006057F3">
            <w:pPr>
              <w:pStyle w:val="NoSpacing"/>
              <w:keepNext/>
              <w:keepLines/>
              <w:widowControl w:val="0"/>
            </w:pPr>
          </w:p>
        </w:tc>
        <w:tc>
          <w:tcPr>
            <w:tcW w:w="4365" w:type="dxa"/>
            <w:tcBorders>
              <w:bottom w:val="single" w:sz="6" w:space="0" w:color="auto"/>
            </w:tcBorders>
          </w:tcPr>
          <w:p w14:paraId="1948B7BB" w14:textId="77777777" w:rsidR="00BE0AE8" w:rsidRDefault="00BE0AE8" w:rsidP="006057F3">
            <w:pPr>
              <w:pStyle w:val="NoSpacing"/>
              <w:keepNext/>
              <w:keepLines/>
              <w:widowControl w:val="0"/>
            </w:pPr>
          </w:p>
          <w:p w14:paraId="15133ACC" w14:textId="77777777" w:rsidR="00BE0AE8" w:rsidRDefault="00BE0AE8" w:rsidP="006057F3">
            <w:pPr>
              <w:pStyle w:val="NoSpacing"/>
              <w:keepNext/>
              <w:keepLines/>
              <w:widowControl w:val="0"/>
            </w:pPr>
          </w:p>
        </w:tc>
      </w:tr>
      <w:tr w:rsidR="00BE0AE8" w14:paraId="63E978EF" w14:textId="77777777" w:rsidTr="00BE0AE8">
        <w:trPr>
          <w:jc w:val="right"/>
        </w:trPr>
        <w:tc>
          <w:tcPr>
            <w:tcW w:w="596" w:type="dxa"/>
          </w:tcPr>
          <w:p w14:paraId="212D96A6" w14:textId="77777777" w:rsidR="00BE0AE8" w:rsidRDefault="00BE0AE8" w:rsidP="006057F3">
            <w:pPr>
              <w:pStyle w:val="NoSpacing"/>
              <w:keepNext/>
              <w:keepLines/>
              <w:widowControl w:val="0"/>
            </w:pPr>
          </w:p>
        </w:tc>
        <w:tc>
          <w:tcPr>
            <w:tcW w:w="4365" w:type="dxa"/>
            <w:tcBorders>
              <w:top w:val="single" w:sz="6" w:space="0" w:color="auto"/>
            </w:tcBorders>
          </w:tcPr>
          <w:p w14:paraId="6CF9148D" w14:textId="372AA8CF" w:rsidR="00BE0AE8" w:rsidRDefault="00BE0AE8" w:rsidP="006057F3">
            <w:pPr>
              <w:pStyle w:val="NoSpacing"/>
              <w:keepNext/>
              <w:keepLines/>
              <w:widowControl w:val="0"/>
            </w:pPr>
            <w:r>
              <w:t>Name of Proponent Representative</w:t>
            </w:r>
          </w:p>
          <w:p w14:paraId="2A96528B" w14:textId="77777777" w:rsidR="00BE0AE8" w:rsidRDefault="00BE0AE8" w:rsidP="006057F3">
            <w:pPr>
              <w:pStyle w:val="NoSpacing"/>
              <w:keepNext/>
              <w:keepLines/>
              <w:widowControl w:val="0"/>
            </w:pPr>
          </w:p>
        </w:tc>
      </w:tr>
      <w:tr w:rsidR="00BE0AE8" w14:paraId="34859BE0" w14:textId="77777777" w:rsidTr="00BE0AE8">
        <w:trPr>
          <w:jc w:val="right"/>
        </w:trPr>
        <w:tc>
          <w:tcPr>
            <w:tcW w:w="596" w:type="dxa"/>
          </w:tcPr>
          <w:p w14:paraId="0E58D587" w14:textId="77777777" w:rsidR="00BE0AE8" w:rsidRDefault="00BE0AE8" w:rsidP="006057F3">
            <w:pPr>
              <w:pStyle w:val="NoSpacing"/>
              <w:keepNext/>
              <w:keepLines/>
              <w:widowControl w:val="0"/>
            </w:pPr>
          </w:p>
        </w:tc>
        <w:tc>
          <w:tcPr>
            <w:tcW w:w="4365" w:type="dxa"/>
            <w:tcBorders>
              <w:bottom w:val="single" w:sz="6" w:space="0" w:color="auto"/>
            </w:tcBorders>
          </w:tcPr>
          <w:p w14:paraId="1C20E1DD" w14:textId="77777777" w:rsidR="00BE0AE8" w:rsidRDefault="00BE0AE8" w:rsidP="006057F3">
            <w:pPr>
              <w:pStyle w:val="NoSpacing"/>
              <w:keepNext/>
              <w:keepLines/>
              <w:widowControl w:val="0"/>
            </w:pPr>
          </w:p>
        </w:tc>
      </w:tr>
      <w:tr w:rsidR="00BE0AE8" w14:paraId="14BCA33D" w14:textId="77777777" w:rsidTr="00BE0AE8">
        <w:trPr>
          <w:jc w:val="right"/>
        </w:trPr>
        <w:tc>
          <w:tcPr>
            <w:tcW w:w="596" w:type="dxa"/>
          </w:tcPr>
          <w:p w14:paraId="637039FE" w14:textId="77777777" w:rsidR="00BE0AE8" w:rsidRDefault="00BE0AE8" w:rsidP="006057F3">
            <w:pPr>
              <w:pStyle w:val="NoSpacing"/>
              <w:keepNext/>
              <w:keepLines/>
              <w:widowControl w:val="0"/>
            </w:pPr>
          </w:p>
        </w:tc>
        <w:tc>
          <w:tcPr>
            <w:tcW w:w="4365" w:type="dxa"/>
            <w:tcBorders>
              <w:top w:val="single" w:sz="6" w:space="0" w:color="auto"/>
            </w:tcBorders>
          </w:tcPr>
          <w:p w14:paraId="636DAF1C" w14:textId="1F964ABC" w:rsidR="00BE0AE8" w:rsidRDefault="00BE0AE8" w:rsidP="006057F3">
            <w:pPr>
              <w:pStyle w:val="NoSpacing"/>
              <w:keepNext/>
              <w:keepLines/>
              <w:widowControl w:val="0"/>
            </w:pPr>
            <w:r>
              <w:t>Title of Proponent Representative</w:t>
            </w:r>
          </w:p>
          <w:p w14:paraId="01E3A1A3" w14:textId="77777777" w:rsidR="00BE0AE8" w:rsidRDefault="00BE0AE8" w:rsidP="006057F3">
            <w:pPr>
              <w:pStyle w:val="NoSpacing"/>
              <w:keepNext/>
              <w:keepLines/>
              <w:widowControl w:val="0"/>
            </w:pPr>
          </w:p>
        </w:tc>
      </w:tr>
      <w:tr w:rsidR="00BE0AE8" w14:paraId="415280F1" w14:textId="77777777" w:rsidTr="00BE0AE8">
        <w:trPr>
          <w:jc w:val="right"/>
        </w:trPr>
        <w:tc>
          <w:tcPr>
            <w:tcW w:w="596" w:type="dxa"/>
          </w:tcPr>
          <w:p w14:paraId="5AC1BCC2" w14:textId="77777777" w:rsidR="00BE0AE8" w:rsidRDefault="00BE0AE8" w:rsidP="006057F3">
            <w:pPr>
              <w:pStyle w:val="NoSpacing"/>
              <w:keepNext/>
              <w:keepLines/>
              <w:widowControl w:val="0"/>
            </w:pPr>
          </w:p>
        </w:tc>
        <w:tc>
          <w:tcPr>
            <w:tcW w:w="4365" w:type="dxa"/>
            <w:tcBorders>
              <w:bottom w:val="single" w:sz="6" w:space="0" w:color="auto"/>
            </w:tcBorders>
          </w:tcPr>
          <w:p w14:paraId="55733F5C" w14:textId="77777777" w:rsidR="00BE0AE8" w:rsidRDefault="00BE0AE8" w:rsidP="006057F3">
            <w:pPr>
              <w:pStyle w:val="NoSpacing"/>
              <w:keepNext/>
              <w:keepLines/>
              <w:widowControl w:val="0"/>
            </w:pPr>
          </w:p>
        </w:tc>
      </w:tr>
      <w:tr w:rsidR="00BE0AE8" w14:paraId="03FD2547" w14:textId="77777777" w:rsidTr="00BE0AE8">
        <w:trPr>
          <w:jc w:val="right"/>
        </w:trPr>
        <w:tc>
          <w:tcPr>
            <w:tcW w:w="596" w:type="dxa"/>
          </w:tcPr>
          <w:p w14:paraId="7235103D" w14:textId="77777777" w:rsidR="00BE0AE8" w:rsidRDefault="00BE0AE8" w:rsidP="006057F3">
            <w:pPr>
              <w:pStyle w:val="NoSpacing"/>
              <w:keepNext/>
              <w:keepLines/>
              <w:widowControl w:val="0"/>
            </w:pPr>
          </w:p>
        </w:tc>
        <w:tc>
          <w:tcPr>
            <w:tcW w:w="4365" w:type="dxa"/>
            <w:tcBorders>
              <w:top w:val="single" w:sz="6" w:space="0" w:color="auto"/>
            </w:tcBorders>
          </w:tcPr>
          <w:p w14:paraId="78BCF482" w14:textId="77777777" w:rsidR="00BE0AE8" w:rsidRDefault="00BE0AE8" w:rsidP="006057F3">
            <w:pPr>
              <w:pStyle w:val="NoSpacing"/>
              <w:keepNext/>
              <w:keepLines/>
              <w:widowControl w:val="0"/>
            </w:pPr>
            <w:r>
              <w:t>Date</w:t>
            </w:r>
          </w:p>
        </w:tc>
      </w:tr>
      <w:tr w:rsidR="00BE0AE8" w14:paraId="36AE287D" w14:textId="77777777" w:rsidTr="00BE0AE8">
        <w:trPr>
          <w:jc w:val="right"/>
        </w:trPr>
        <w:tc>
          <w:tcPr>
            <w:tcW w:w="596" w:type="dxa"/>
          </w:tcPr>
          <w:p w14:paraId="0A4F9396" w14:textId="77777777" w:rsidR="00BE0AE8" w:rsidRDefault="00BE0AE8" w:rsidP="006057F3">
            <w:pPr>
              <w:pStyle w:val="NoSpacing"/>
              <w:keepNext/>
              <w:keepLines/>
              <w:widowControl w:val="0"/>
            </w:pPr>
          </w:p>
        </w:tc>
        <w:tc>
          <w:tcPr>
            <w:tcW w:w="4365" w:type="dxa"/>
          </w:tcPr>
          <w:p w14:paraId="29DDA275" w14:textId="77777777" w:rsidR="00BE0AE8" w:rsidRDefault="00BE0AE8" w:rsidP="006057F3">
            <w:pPr>
              <w:pStyle w:val="NoSpacing"/>
              <w:keepNext/>
              <w:keepLines/>
              <w:widowControl w:val="0"/>
            </w:pPr>
          </w:p>
        </w:tc>
      </w:tr>
      <w:tr w:rsidR="00BE0AE8" w14:paraId="795C09D4" w14:textId="77777777" w:rsidTr="00BE0AE8">
        <w:trPr>
          <w:jc w:val="right"/>
        </w:trPr>
        <w:tc>
          <w:tcPr>
            <w:tcW w:w="596" w:type="dxa"/>
          </w:tcPr>
          <w:p w14:paraId="7DF348F0" w14:textId="77777777" w:rsidR="00BE0AE8" w:rsidRDefault="00BE0AE8" w:rsidP="006057F3">
            <w:pPr>
              <w:pStyle w:val="NoSpacing"/>
              <w:keepNext/>
              <w:keepLines/>
              <w:widowControl w:val="0"/>
            </w:pPr>
          </w:p>
        </w:tc>
        <w:tc>
          <w:tcPr>
            <w:tcW w:w="4365" w:type="dxa"/>
          </w:tcPr>
          <w:p w14:paraId="79422395" w14:textId="3FE65073" w:rsidR="00BE0AE8" w:rsidRDefault="00BE0AE8" w:rsidP="006057F3">
            <w:pPr>
              <w:pStyle w:val="NoSpacing"/>
              <w:keepNext/>
              <w:keepLines/>
              <w:widowControl w:val="0"/>
            </w:pPr>
            <w:r>
              <w:t>I have the authority to bind the proponent.</w:t>
            </w:r>
          </w:p>
        </w:tc>
      </w:tr>
    </w:tbl>
    <w:p w14:paraId="7DE67C2E" w14:textId="142DE66A" w:rsidR="007D102B" w:rsidRDefault="007F477E" w:rsidP="007D102B">
      <w:pPr>
        <w:pStyle w:val="Heading1"/>
      </w:pPr>
      <w:r>
        <w:br w:type="page"/>
      </w:r>
      <w:bookmarkStart w:id="114" w:name="_Toc269632959"/>
      <w:bookmarkStart w:id="115" w:name="_Toc272766252"/>
      <w:bookmarkStart w:id="116" w:name="_Toc3546665"/>
      <w:r w:rsidRPr="00504829">
        <w:lastRenderedPageBreak/>
        <w:t xml:space="preserve">APPENDIX </w:t>
      </w:r>
      <w:r w:rsidR="00251683">
        <w:t>B</w:t>
      </w:r>
      <w:r w:rsidRPr="00504829">
        <w:t xml:space="preserve"> – </w:t>
      </w:r>
      <w:r>
        <w:t>PRICING</w:t>
      </w:r>
      <w:bookmarkEnd w:id="114"/>
      <w:bookmarkEnd w:id="115"/>
      <w:bookmarkEnd w:id="116"/>
    </w:p>
    <w:p w14:paraId="09578287" w14:textId="2CC81C64" w:rsidR="007F477E" w:rsidRPr="00A02757" w:rsidRDefault="007F477E" w:rsidP="007F477E">
      <w:pPr>
        <w:pStyle w:val="Heading-Appendix"/>
        <w:rPr>
          <w:lang w:val="en-GB"/>
        </w:rPr>
      </w:pPr>
      <w:r>
        <w:rPr>
          <w:szCs w:val="20"/>
        </w:rPr>
        <w:t>1.</w:t>
      </w:r>
      <w:r>
        <w:rPr>
          <w:szCs w:val="20"/>
        </w:rPr>
        <w:tab/>
      </w:r>
      <w:r w:rsidRPr="00A02757">
        <w:rPr>
          <w:lang w:val="en-GB"/>
        </w:rPr>
        <w:t xml:space="preserve">Instructions on How to </w:t>
      </w:r>
      <w:r w:rsidR="00E9641E">
        <w:rPr>
          <w:lang w:val="en-GB"/>
        </w:rPr>
        <w:t>Provide</w:t>
      </w:r>
      <w:r w:rsidR="00E9641E" w:rsidRPr="00A02757">
        <w:rPr>
          <w:lang w:val="en-GB"/>
        </w:rPr>
        <w:t xml:space="preserve"> </w:t>
      </w:r>
      <w:r w:rsidRPr="00A02757">
        <w:rPr>
          <w:lang w:val="en-GB"/>
        </w:rPr>
        <w:t>Pricing</w:t>
      </w:r>
    </w:p>
    <w:p w14:paraId="5F1C63B6" w14:textId="17B70B25" w:rsidR="00E9641E" w:rsidRPr="004D6F7A" w:rsidRDefault="00CB5B8F" w:rsidP="00161263">
      <w:pPr>
        <w:pStyle w:val="ListParagraph"/>
        <w:numPr>
          <w:ilvl w:val="0"/>
          <w:numId w:val="1"/>
        </w:numPr>
      </w:pPr>
      <w:r>
        <w:t>P</w:t>
      </w:r>
      <w:r w:rsidR="00352A98">
        <w:t>roponents</w:t>
      </w:r>
      <w:r w:rsidR="00E9641E">
        <w:t xml:space="preserve"> should provide the information requested under section 3 below (“Required </w:t>
      </w:r>
      <w:r w:rsidR="00E9641E" w:rsidRPr="004D6F7A">
        <w:t>Pricing Information”) by reproducing and completing the table below in their proposals, or, if there is no table below, by completing the attached form and including it in their proposals.</w:t>
      </w:r>
      <w:r w:rsidR="00315A4C" w:rsidRPr="004D6F7A">
        <w:t xml:space="preserve"> </w:t>
      </w:r>
      <w:r w:rsidRPr="004D6F7A">
        <w:rPr>
          <w:lang w:val="en-GB"/>
        </w:rPr>
        <w:t>Understanding that the project may be a multi-year contract, proponents must evaluate for changes in cost for phases and schedule as described in Appendix C - section F, iii.</w:t>
      </w:r>
    </w:p>
    <w:p w14:paraId="7D371B54" w14:textId="01453EA4" w:rsidR="007F477E" w:rsidRPr="004D6F7A" w:rsidRDefault="007F477E" w:rsidP="00161263">
      <w:pPr>
        <w:numPr>
          <w:ilvl w:val="0"/>
          <w:numId w:val="1"/>
        </w:numPr>
      </w:pPr>
      <w:r w:rsidRPr="004D6F7A">
        <w:t xml:space="preserve">Rates must be provided in Canadian funds, inclusive of all applicable duties and taxes except for </w:t>
      </w:r>
      <w:r w:rsidR="00E41CD0" w:rsidRPr="004D6F7A">
        <w:t>HST</w:t>
      </w:r>
      <w:r w:rsidRPr="004D6F7A">
        <w:t>, which should be itemized separately.</w:t>
      </w:r>
    </w:p>
    <w:p w14:paraId="46205EC0" w14:textId="5880D585" w:rsidR="007F477E" w:rsidRPr="00A02757" w:rsidRDefault="007F477E" w:rsidP="00161263">
      <w:pPr>
        <w:numPr>
          <w:ilvl w:val="0"/>
          <w:numId w:val="1"/>
        </w:numPr>
      </w:pPr>
      <w:r>
        <w:rPr>
          <w:rFonts w:cs="Arial"/>
          <w:szCs w:val="20"/>
        </w:rPr>
        <w:t>R</w:t>
      </w:r>
      <w:r w:rsidRPr="00A02757">
        <w:rPr>
          <w:rFonts w:cs="Arial"/>
          <w:szCs w:val="20"/>
        </w:rPr>
        <w:t xml:space="preserve">ates quoted by the </w:t>
      </w:r>
      <w:r>
        <w:rPr>
          <w:rFonts w:cs="Arial"/>
          <w:szCs w:val="20"/>
        </w:rPr>
        <w:t>proponent</w:t>
      </w:r>
      <w:r w:rsidRPr="00A02757">
        <w:rPr>
          <w:rFonts w:cs="Arial"/>
          <w:szCs w:val="20"/>
        </w:rPr>
        <w:t xml:space="preserve"> </w:t>
      </w:r>
      <w:r>
        <w:rPr>
          <w:rFonts w:cs="Arial"/>
          <w:szCs w:val="20"/>
        </w:rPr>
        <w:t>must</w:t>
      </w:r>
      <w:r w:rsidRPr="00A02757">
        <w:rPr>
          <w:rFonts w:cs="Arial"/>
          <w:szCs w:val="20"/>
        </w:rPr>
        <w:t xml:space="preserve"> be all-inclusive and </w:t>
      </w:r>
      <w:r>
        <w:rPr>
          <w:rFonts w:cs="Arial"/>
          <w:szCs w:val="20"/>
        </w:rPr>
        <w:t>must</w:t>
      </w:r>
      <w:r w:rsidRPr="00A02757">
        <w:rPr>
          <w:rFonts w:cs="Arial"/>
          <w:szCs w:val="20"/>
        </w:rPr>
        <w:t xml:space="preserve"> include </w:t>
      </w:r>
      <w:r w:rsidRPr="00A02757">
        <w:rPr>
          <w:lang w:val="en-GB"/>
        </w:rPr>
        <w:t>all labour and material costs, all travel and carriage costs, all insurance cos</w:t>
      </w:r>
      <w:r>
        <w:rPr>
          <w:lang w:val="en-GB"/>
        </w:rPr>
        <w:t>ts, all costs of delivery</w:t>
      </w:r>
      <w:r w:rsidRPr="00A02757">
        <w:rPr>
          <w:lang w:val="en-GB"/>
        </w:rPr>
        <w:t>, all costs of installation and set-up, including any pre-delivery inspection charges, and all other overhead, including any fees or other charges required by law</w:t>
      </w:r>
      <w:r w:rsidRPr="00A02757">
        <w:rPr>
          <w:rFonts w:cs="Arial"/>
          <w:szCs w:val="20"/>
        </w:rPr>
        <w:t>.</w:t>
      </w:r>
    </w:p>
    <w:p w14:paraId="3D168A41" w14:textId="77777777" w:rsidR="007F477E" w:rsidRPr="00A02757" w:rsidRDefault="007F477E" w:rsidP="007F477E">
      <w:pPr>
        <w:pStyle w:val="Heading-Appendix"/>
        <w:rPr>
          <w:lang w:val="en-US"/>
        </w:rPr>
      </w:pPr>
      <w:r>
        <w:rPr>
          <w:lang w:val="en-GB"/>
        </w:rPr>
        <w:t>2.</w:t>
      </w:r>
      <w:r>
        <w:rPr>
          <w:lang w:val="en-GB"/>
        </w:rPr>
        <w:tab/>
      </w:r>
      <w:r w:rsidRPr="00A02757">
        <w:rPr>
          <w:lang w:val="en-GB"/>
        </w:rPr>
        <w:t>Evaluation of Pricing</w:t>
      </w:r>
    </w:p>
    <w:p w14:paraId="6B272560" w14:textId="65555AB5" w:rsidR="007D102B" w:rsidRPr="007B07E7" w:rsidRDefault="007F477E" w:rsidP="007F477E">
      <w:pPr>
        <w:rPr>
          <w:color w:val="000000" w:themeColor="text1"/>
        </w:rPr>
      </w:pPr>
      <w:r w:rsidRPr="008A2B7A">
        <w:rPr>
          <w:color w:val="000000" w:themeColor="text1"/>
        </w:rPr>
        <w:t xml:space="preserve">Pricing is worth </w:t>
      </w:r>
      <w:r w:rsidR="008D43C6">
        <w:rPr>
          <w:szCs w:val="20"/>
          <w:lang w:val="en-GB"/>
        </w:rPr>
        <w:t>thirty</w:t>
      </w:r>
      <w:r w:rsidR="008A2B7A" w:rsidRPr="008A2B7A">
        <w:rPr>
          <w:szCs w:val="20"/>
          <w:lang w:val="en-GB"/>
        </w:rPr>
        <w:t xml:space="preserve"> (</w:t>
      </w:r>
      <w:r w:rsidR="009317CF">
        <w:rPr>
          <w:szCs w:val="20"/>
          <w:lang w:val="en-GB"/>
        </w:rPr>
        <w:t>60</w:t>
      </w:r>
      <w:r w:rsidR="008A2B7A" w:rsidRPr="008A2B7A">
        <w:rPr>
          <w:szCs w:val="20"/>
          <w:lang w:val="en-GB"/>
        </w:rPr>
        <w:t>)</w:t>
      </w:r>
      <w:r w:rsidRPr="008A2B7A">
        <w:t xml:space="preserve"> </w:t>
      </w:r>
      <w:r w:rsidRPr="008A2B7A">
        <w:rPr>
          <w:color w:val="000000" w:themeColor="text1"/>
        </w:rPr>
        <w:t>points of the total score.</w:t>
      </w:r>
    </w:p>
    <w:p w14:paraId="31D8DE43" w14:textId="4184E93D" w:rsidR="007D102B" w:rsidRPr="007B12CA" w:rsidRDefault="007F477E" w:rsidP="007F477E">
      <w:pPr>
        <w:rPr>
          <w:color w:val="000000" w:themeColor="text1"/>
        </w:rPr>
      </w:pPr>
      <w:r w:rsidRPr="007B12CA">
        <w:rPr>
          <w:color w:val="000000" w:themeColor="text1"/>
        </w:rPr>
        <w:t xml:space="preserve">Pricing will be scored based on a relative pricing formula using the rates set out in the </w:t>
      </w:r>
      <w:r w:rsidR="00A06AF4" w:rsidRPr="007B12CA">
        <w:rPr>
          <w:color w:val="000000" w:themeColor="text1"/>
        </w:rPr>
        <w:t>p</w:t>
      </w:r>
      <w:r w:rsidRPr="007B12CA">
        <w:rPr>
          <w:color w:val="000000" w:themeColor="text1"/>
        </w:rPr>
        <w:t xml:space="preserve">ricing </w:t>
      </w:r>
      <w:r w:rsidR="00A06AF4" w:rsidRPr="007B12CA">
        <w:rPr>
          <w:color w:val="000000" w:themeColor="text1"/>
        </w:rPr>
        <w:t>f</w:t>
      </w:r>
      <w:r w:rsidRPr="007B12CA">
        <w:rPr>
          <w:color w:val="000000" w:themeColor="text1"/>
        </w:rPr>
        <w:t xml:space="preserve">orm. Each proponent will receive a percentage of the total possible points allocated to price for the particular category it has </w:t>
      </w:r>
      <w:r w:rsidR="003329F4" w:rsidRPr="007B12CA">
        <w:rPr>
          <w:color w:val="000000" w:themeColor="text1"/>
        </w:rPr>
        <w:t>submitted a proposal for</w:t>
      </w:r>
      <w:r w:rsidRPr="007B12CA">
        <w:rPr>
          <w:color w:val="000000" w:themeColor="text1"/>
        </w:rPr>
        <w:t>, which will be calculated in accordance with the following formula:</w:t>
      </w:r>
    </w:p>
    <w:p w14:paraId="435E02F7" w14:textId="4FFB7C79" w:rsidR="00C5638D" w:rsidRDefault="007F477E" w:rsidP="00E9641E">
      <w:pPr>
        <w:rPr>
          <w:color w:val="000000" w:themeColor="text1"/>
        </w:rPr>
      </w:pPr>
      <m:oMathPara>
        <m:oMath>
          <m:r>
            <w:rPr>
              <w:rFonts w:ascii="Cambria Math" w:hAnsi="Cambria Math"/>
              <w:color w:val="000000" w:themeColor="text1"/>
            </w:rPr>
            <m:t>lowest price÷proponen</m:t>
          </m:r>
          <m:sSup>
            <m:sSupPr>
              <m:ctrlPr>
                <w:rPr>
                  <w:rFonts w:ascii="Cambria Math" w:hAnsi="Cambria Math"/>
                  <w:i/>
                  <w:color w:val="000000" w:themeColor="text1"/>
                </w:rPr>
              </m:ctrlPr>
            </m:sSupPr>
            <m:e>
              <m:r>
                <w:rPr>
                  <w:rFonts w:ascii="Cambria Math" w:hAnsi="Cambria Math"/>
                  <w:color w:val="000000" w:themeColor="text1"/>
                </w:rPr>
                <m:t>t</m:t>
              </m:r>
            </m:e>
            <m:sup>
              <m:r>
                <w:rPr>
                  <w:rFonts w:ascii="Cambria Math" w:hAnsi="Cambria Math"/>
                  <w:color w:val="000000" w:themeColor="text1"/>
                </w:rPr>
                <m:t>'</m:t>
              </m:r>
            </m:sup>
          </m:sSup>
          <m:r>
            <w:rPr>
              <w:rFonts w:ascii="Cambria Math" w:hAnsi="Cambria Math"/>
              <w:color w:val="000000" w:themeColor="text1"/>
            </w:rPr>
            <m:t>s price × weighting=proponen</m:t>
          </m:r>
          <m:sSup>
            <m:sSupPr>
              <m:ctrlPr>
                <w:rPr>
                  <w:rFonts w:ascii="Cambria Math" w:hAnsi="Cambria Math"/>
                  <w:i/>
                  <w:color w:val="000000" w:themeColor="text1"/>
                </w:rPr>
              </m:ctrlPr>
            </m:sSupPr>
            <m:e>
              <m:r>
                <w:rPr>
                  <w:rFonts w:ascii="Cambria Math" w:hAnsi="Cambria Math"/>
                  <w:color w:val="000000" w:themeColor="text1"/>
                </w:rPr>
                <m:t>t</m:t>
              </m:r>
            </m:e>
            <m:sup>
              <m:r>
                <w:rPr>
                  <w:rFonts w:ascii="Cambria Math" w:hAnsi="Cambria Math"/>
                  <w:color w:val="000000" w:themeColor="text1"/>
                </w:rPr>
                <m:t>'</m:t>
              </m:r>
            </m:sup>
          </m:sSup>
          <m:r>
            <w:rPr>
              <w:rFonts w:ascii="Cambria Math" w:hAnsi="Cambria Math"/>
              <w:color w:val="000000" w:themeColor="text1"/>
            </w:rPr>
            <m:t>s pricing points</m:t>
          </m:r>
        </m:oMath>
      </m:oMathPara>
    </w:p>
    <w:p w14:paraId="50BBCC83" w14:textId="77777777" w:rsidR="00363CDD" w:rsidRDefault="00363CDD" w:rsidP="00835A84">
      <w:pPr>
        <w:pStyle w:val="Heading-Appendix"/>
        <w:rPr>
          <w:lang w:val="en-US"/>
        </w:rPr>
      </w:pPr>
    </w:p>
    <w:p w14:paraId="08E71E59" w14:textId="77777777" w:rsidR="00363CDD" w:rsidRDefault="00363CDD" w:rsidP="00835A84">
      <w:pPr>
        <w:pStyle w:val="Heading-Appendix"/>
        <w:rPr>
          <w:lang w:val="en-US"/>
        </w:rPr>
      </w:pPr>
    </w:p>
    <w:p w14:paraId="50C7930D" w14:textId="77777777" w:rsidR="00363CDD" w:rsidRDefault="00363CDD" w:rsidP="00835A84">
      <w:pPr>
        <w:pStyle w:val="Heading-Appendix"/>
        <w:rPr>
          <w:lang w:val="en-US"/>
        </w:rPr>
      </w:pPr>
    </w:p>
    <w:p w14:paraId="168D6440" w14:textId="77777777" w:rsidR="00363CDD" w:rsidRDefault="00363CDD" w:rsidP="00835A84">
      <w:pPr>
        <w:pStyle w:val="Heading-Appendix"/>
        <w:rPr>
          <w:lang w:val="en-US"/>
        </w:rPr>
      </w:pPr>
    </w:p>
    <w:p w14:paraId="75F26D48" w14:textId="77777777" w:rsidR="00363CDD" w:rsidRDefault="00363CDD" w:rsidP="00835A84">
      <w:pPr>
        <w:pStyle w:val="Heading-Appendix"/>
        <w:rPr>
          <w:lang w:val="en-US"/>
        </w:rPr>
      </w:pPr>
    </w:p>
    <w:p w14:paraId="61EAC4FE" w14:textId="77777777" w:rsidR="00363CDD" w:rsidRDefault="00363CDD" w:rsidP="00835A84">
      <w:pPr>
        <w:pStyle w:val="Heading-Appendix"/>
        <w:rPr>
          <w:lang w:val="en-US"/>
        </w:rPr>
      </w:pPr>
    </w:p>
    <w:p w14:paraId="00AC52A7" w14:textId="77777777" w:rsidR="00363CDD" w:rsidRDefault="00363CDD" w:rsidP="00835A84">
      <w:pPr>
        <w:pStyle w:val="Heading-Appendix"/>
        <w:rPr>
          <w:lang w:val="en-US"/>
        </w:rPr>
      </w:pPr>
    </w:p>
    <w:p w14:paraId="7E649AAE" w14:textId="77777777" w:rsidR="00363CDD" w:rsidRDefault="00363CDD" w:rsidP="00835A84">
      <w:pPr>
        <w:pStyle w:val="Heading-Appendix"/>
        <w:rPr>
          <w:lang w:val="en-US"/>
        </w:rPr>
      </w:pPr>
    </w:p>
    <w:p w14:paraId="2F2E357A" w14:textId="77777777" w:rsidR="00363CDD" w:rsidRDefault="00363CDD" w:rsidP="00835A84">
      <w:pPr>
        <w:pStyle w:val="Heading-Appendix"/>
        <w:rPr>
          <w:lang w:val="en-US"/>
        </w:rPr>
      </w:pPr>
    </w:p>
    <w:p w14:paraId="2E7F107C" w14:textId="7FB425EA" w:rsidR="00363CDD" w:rsidRPr="00835A84" w:rsidRDefault="00363CDD" w:rsidP="00363CDD">
      <w:pPr>
        <w:pStyle w:val="Heading-Appendix"/>
        <w:rPr>
          <w:lang w:val="en-US"/>
        </w:rPr>
      </w:pPr>
      <w:bookmarkStart w:id="117" w:name="_Hlk70668430"/>
      <w:bookmarkStart w:id="118" w:name="_Hlk70667043"/>
      <w:r w:rsidRPr="00A02757">
        <w:rPr>
          <w:lang w:val="en-US"/>
        </w:rPr>
        <w:t xml:space="preserve"> </w:t>
      </w:r>
    </w:p>
    <w:p w14:paraId="5BA834D8" w14:textId="7FD81EF2" w:rsidR="00363CDD" w:rsidRPr="004D6F7A" w:rsidRDefault="00363CDD" w:rsidP="00363CDD">
      <w:pPr>
        <w:tabs>
          <w:tab w:val="left" w:pos="-720"/>
        </w:tabs>
        <w:suppressAutoHyphens/>
        <w:rPr>
          <w:rFonts w:cs="Arial"/>
          <w:spacing w:val="-2"/>
          <w:sz w:val="40"/>
          <w:szCs w:val="40"/>
          <w:u w:val="single"/>
          <w:lang w:val="en-GB"/>
        </w:rPr>
      </w:pPr>
      <w:r w:rsidRPr="004D6F7A">
        <w:rPr>
          <w:rFonts w:cs="Arial"/>
          <w:spacing w:val="-2"/>
          <w:sz w:val="40"/>
          <w:szCs w:val="40"/>
          <w:u w:val="single"/>
          <w:lang w:val="en-GB"/>
        </w:rPr>
        <w:t xml:space="preserve"> </w:t>
      </w:r>
    </w:p>
    <w:p w14:paraId="4DB9BD68" w14:textId="77777777" w:rsidR="00363CDD" w:rsidRPr="00835A84" w:rsidRDefault="00363CDD" w:rsidP="00363CDD">
      <w:pPr>
        <w:pStyle w:val="Heading-Appendix"/>
        <w:rPr>
          <w:lang w:val="en-US"/>
        </w:rPr>
      </w:pPr>
      <w:r>
        <w:rPr>
          <w:lang w:val="en-US"/>
        </w:rPr>
        <w:lastRenderedPageBreak/>
        <w:t>3.</w:t>
      </w:r>
      <w:r>
        <w:rPr>
          <w:lang w:val="en-US"/>
        </w:rPr>
        <w:tab/>
        <w:t xml:space="preserve">Required </w:t>
      </w:r>
      <w:r w:rsidRPr="00A02757">
        <w:rPr>
          <w:lang w:val="en-US"/>
        </w:rPr>
        <w:t xml:space="preserve">Pricing </w:t>
      </w:r>
      <w:r>
        <w:rPr>
          <w:lang w:val="en-US"/>
        </w:rPr>
        <w:t>Information</w:t>
      </w:r>
      <w:r w:rsidRPr="00A02757">
        <w:rPr>
          <w:lang w:val="en-US"/>
        </w:rPr>
        <w:t xml:space="preserve"> </w:t>
      </w:r>
    </w:p>
    <w:p w14:paraId="69A41D6A" w14:textId="77777777" w:rsidR="00363CDD" w:rsidRPr="004D6F7A" w:rsidRDefault="00363CDD" w:rsidP="00363CDD">
      <w:pPr>
        <w:tabs>
          <w:tab w:val="left" w:pos="-720"/>
        </w:tabs>
        <w:suppressAutoHyphens/>
        <w:rPr>
          <w:rFonts w:cs="Arial"/>
          <w:spacing w:val="-2"/>
          <w:sz w:val="40"/>
          <w:szCs w:val="40"/>
          <w:u w:val="single"/>
          <w:lang w:val="en-GB"/>
        </w:rPr>
      </w:pPr>
      <w:r w:rsidRPr="004D6F7A">
        <w:rPr>
          <w:rFonts w:cs="Arial"/>
          <w:spacing w:val="-2"/>
          <w:sz w:val="40"/>
          <w:szCs w:val="40"/>
          <w:u w:val="single"/>
          <w:lang w:val="en-GB"/>
        </w:rPr>
        <w:t xml:space="preserve">APPENDIX B:  COST FACTOR PROPOSAL </w:t>
      </w:r>
    </w:p>
    <w:p w14:paraId="0C844833" w14:textId="4BBF65D7" w:rsidR="004E4ECD" w:rsidRPr="004D6F7A" w:rsidRDefault="004E4ECD" w:rsidP="004E4ECD">
      <w:pPr>
        <w:pStyle w:val="Default"/>
        <w:jc w:val="both"/>
        <w:rPr>
          <w:b/>
          <w:color w:val="auto"/>
          <w:sz w:val="28"/>
          <w:szCs w:val="28"/>
          <w:u w:val="single"/>
        </w:rPr>
      </w:pPr>
      <w:r w:rsidRPr="004D6F7A">
        <w:rPr>
          <w:b/>
          <w:color w:val="auto"/>
          <w:sz w:val="28"/>
          <w:szCs w:val="28"/>
          <w:u w:val="single"/>
        </w:rPr>
        <w:t xml:space="preserve">TABLE A – </w:t>
      </w:r>
      <w:r w:rsidR="00084A63" w:rsidRPr="004D6F7A">
        <w:rPr>
          <w:b/>
          <w:color w:val="auto"/>
          <w:sz w:val="28"/>
          <w:szCs w:val="28"/>
          <w:u w:val="single"/>
        </w:rPr>
        <w:t>1</w:t>
      </w:r>
      <w:r w:rsidRPr="004D6F7A">
        <w:rPr>
          <w:b/>
          <w:color w:val="auto"/>
          <w:sz w:val="28"/>
          <w:szCs w:val="28"/>
          <w:u w:val="single"/>
        </w:rPr>
        <w:t>7</w:t>
      </w:r>
      <w:r w:rsidR="00084A63" w:rsidRPr="004D6F7A">
        <w:rPr>
          <w:b/>
          <w:color w:val="auto"/>
          <w:sz w:val="28"/>
          <w:szCs w:val="28"/>
          <w:u w:val="single"/>
        </w:rPr>
        <w:t>6 Robert Street</w:t>
      </w:r>
      <w:r w:rsidR="00F2075F" w:rsidRPr="004D6F7A">
        <w:rPr>
          <w:b/>
          <w:color w:val="auto"/>
          <w:sz w:val="28"/>
          <w:szCs w:val="28"/>
          <w:u w:val="single"/>
        </w:rPr>
        <w:t xml:space="preserve">, </w:t>
      </w:r>
      <w:r w:rsidR="00C15491" w:rsidRPr="004D6F7A">
        <w:rPr>
          <w:b/>
          <w:color w:val="auto"/>
          <w:sz w:val="28"/>
          <w:szCs w:val="28"/>
          <w:u w:val="single"/>
        </w:rPr>
        <w:t>Almonte</w:t>
      </w:r>
      <w:r w:rsidRPr="004D6F7A">
        <w:rPr>
          <w:b/>
          <w:color w:val="auto"/>
          <w:sz w:val="28"/>
          <w:szCs w:val="28"/>
          <w:u w:val="single"/>
        </w:rPr>
        <w:t xml:space="preserve"> </w:t>
      </w:r>
    </w:p>
    <w:tbl>
      <w:tblPr>
        <w:tblStyle w:val="TableGrid"/>
        <w:tblW w:w="0" w:type="auto"/>
        <w:tblLook w:val="04A0" w:firstRow="1" w:lastRow="0" w:firstColumn="1" w:lastColumn="0" w:noHBand="0" w:noVBand="1"/>
      </w:tblPr>
      <w:tblGrid>
        <w:gridCol w:w="4037"/>
        <w:gridCol w:w="5138"/>
      </w:tblGrid>
      <w:tr w:rsidR="004D6F7A" w:rsidRPr="000242B4" w14:paraId="40E4AB4E" w14:textId="49B00F52" w:rsidTr="000242B4">
        <w:tc>
          <w:tcPr>
            <w:tcW w:w="4037" w:type="dxa"/>
            <w:shd w:val="clear" w:color="auto" w:fill="auto"/>
          </w:tcPr>
          <w:p w14:paraId="2B0F9D57" w14:textId="09C1C163" w:rsidR="00CB5B8F" w:rsidRPr="004D6F7A" w:rsidRDefault="00CB5B8F" w:rsidP="000242B4">
            <w:pPr>
              <w:pStyle w:val="Default"/>
              <w:rPr>
                <w:color w:val="auto"/>
                <w:sz w:val="28"/>
                <w:szCs w:val="28"/>
              </w:rPr>
            </w:pPr>
          </w:p>
        </w:tc>
        <w:tc>
          <w:tcPr>
            <w:tcW w:w="5138" w:type="dxa"/>
            <w:shd w:val="clear" w:color="auto" w:fill="auto"/>
          </w:tcPr>
          <w:p w14:paraId="1113D525" w14:textId="6559D275" w:rsidR="00CB5B8F" w:rsidRPr="000242B4" w:rsidRDefault="00CB5B8F" w:rsidP="000242B4">
            <w:pPr>
              <w:pStyle w:val="Default"/>
              <w:jc w:val="both"/>
              <w:rPr>
                <w:color w:val="auto"/>
                <w:sz w:val="28"/>
                <w:szCs w:val="28"/>
              </w:rPr>
            </w:pPr>
            <w:r w:rsidRPr="000242B4">
              <w:rPr>
                <w:color w:val="auto"/>
                <w:sz w:val="28"/>
                <w:szCs w:val="28"/>
              </w:rPr>
              <w:t>COST BEFORE HST IN CANADIAN DOLLARS ($)</w:t>
            </w:r>
          </w:p>
        </w:tc>
      </w:tr>
      <w:tr w:rsidR="004D6F7A" w:rsidRPr="000242B4" w14:paraId="2D63D70C" w14:textId="37B8B9CA" w:rsidTr="000242B4">
        <w:tc>
          <w:tcPr>
            <w:tcW w:w="4037" w:type="dxa"/>
            <w:shd w:val="clear" w:color="auto" w:fill="auto"/>
          </w:tcPr>
          <w:p w14:paraId="5D3CE088" w14:textId="04F5CEBC" w:rsidR="00CB5B8F" w:rsidRPr="000242B4" w:rsidRDefault="00CB5B8F" w:rsidP="000242B4">
            <w:pPr>
              <w:pStyle w:val="Default"/>
              <w:rPr>
                <w:color w:val="auto"/>
                <w:sz w:val="28"/>
                <w:szCs w:val="28"/>
              </w:rPr>
            </w:pPr>
            <w:r w:rsidRPr="000242B4">
              <w:rPr>
                <w:color w:val="auto"/>
                <w:sz w:val="28"/>
                <w:szCs w:val="28"/>
              </w:rPr>
              <w:t>Demolition</w:t>
            </w:r>
          </w:p>
        </w:tc>
        <w:tc>
          <w:tcPr>
            <w:tcW w:w="5138" w:type="dxa"/>
            <w:shd w:val="clear" w:color="auto" w:fill="auto"/>
          </w:tcPr>
          <w:p w14:paraId="037EAA9C" w14:textId="77777777" w:rsidR="00CB5B8F" w:rsidRPr="000242B4" w:rsidRDefault="00CB5B8F" w:rsidP="000242B4">
            <w:pPr>
              <w:pStyle w:val="Default"/>
              <w:jc w:val="both"/>
              <w:rPr>
                <w:color w:val="auto"/>
                <w:sz w:val="28"/>
                <w:szCs w:val="28"/>
              </w:rPr>
            </w:pPr>
          </w:p>
        </w:tc>
      </w:tr>
      <w:tr w:rsidR="004D6F7A" w:rsidRPr="000242B4" w14:paraId="02657F4D" w14:textId="048B3ED5" w:rsidTr="000242B4">
        <w:tc>
          <w:tcPr>
            <w:tcW w:w="4037" w:type="dxa"/>
            <w:shd w:val="clear" w:color="auto" w:fill="auto"/>
          </w:tcPr>
          <w:p w14:paraId="3D925327" w14:textId="6508A4B0" w:rsidR="00CB5B8F" w:rsidRPr="000242B4" w:rsidRDefault="00CB5B8F" w:rsidP="000242B4">
            <w:pPr>
              <w:pStyle w:val="Default"/>
              <w:rPr>
                <w:color w:val="auto"/>
                <w:sz w:val="28"/>
                <w:szCs w:val="28"/>
              </w:rPr>
            </w:pPr>
            <w:r w:rsidRPr="000242B4">
              <w:rPr>
                <w:color w:val="auto"/>
                <w:sz w:val="28"/>
                <w:szCs w:val="28"/>
              </w:rPr>
              <w:t>Hydronic Heating</w:t>
            </w:r>
          </w:p>
        </w:tc>
        <w:tc>
          <w:tcPr>
            <w:tcW w:w="5138" w:type="dxa"/>
            <w:shd w:val="clear" w:color="auto" w:fill="auto"/>
          </w:tcPr>
          <w:p w14:paraId="318CD21D" w14:textId="77777777" w:rsidR="00CB5B8F" w:rsidRPr="000242B4" w:rsidRDefault="00CB5B8F" w:rsidP="000242B4">
            <w:pPr>
              <w:pStyle w:val="Default"/>
              <w:jc w:val="both"/>
              <w:rPr>
                <w:color w:val="auto"/>
                <w:sz w:val="28"/>
                <w:szCs w:val="28"/>
              </w:rPr>
            </w:pPr>
          </w:p>
        </w:tc>
      </w:tr>
      <w:tr w:rsidR="004D6F7A" w:rsidRPr="000242B4" w14:paraId="7F949202" w14:textId="3727D74E" w:rsidTr="000242B4">
        <w:tc>
          <w:tcPr>
            <w:tcW w:w="4037" w:type="dxa"/>
            <w:shd w:val="clear" w:color="auto" w:fill="auto"/>
          </w:tcPr>
          <w:p w14:paraId="1F8CB863" w14:textId="22B34976" w:rsidR="00CB5B8F" w:rsidRPr="000242B4" w:rsidRDefault="00CB5B8F" w:rsidP="000242B4">
            <w:pPr>
              <w:pStyle w:val="Default"/>
              <w:rPr>
                <w:color w:val="auto"/>
                <w:sz w:val="28"/>
                <w:szCs w:val="28"/>
              </w:rPr>
            </w:pPr>
            <w:r w:rsidRPr="000242B4">
              <w:rPr>
                <w:color w:val="auto"/>
                <w:sz w:val="28"/>
                <w:szCs w:val="28"/>
              </w:rPr>
              <w:t xml:space="preserve">Boilers Plant/ Pumps </w:t>
            </w:r>
          </w:p>
        </w:tc>
        <w:tc>
          <w:tcPr>
            <w:tcW w:w="5138" w:type="dxa"/>
            <w:shd w:val="clear" w:color="auto" w:fill="auto"/>
          </w:tcPr>
          <w:p w14:paraId="748A7AC3" w14:textId="7A1C3194" w:rsidR="00CB5B8F" w:rsidRPr="000242B4" w:rsidRDefault="00CB5B8F" w:rsidP="000242B4">
            <w:pPr>
              <w:pStyle w:val="Default"/>
              <w:jc w:val="both"/>
              <w:rPr>
                <w:color w:val="auto"/>
                <w:sz w:val="28"/>
                <w:szCs w:val="28"/>
              </w:rPr>
            </w:pPr>
          </w:p>
        </w:tc>
      </w:tr>
      <w:tr w:rsidR="004D6F7A" w:rsidRPr="000242B4" w14:paraId="7B78B4E6" w14:textId="36601955" w:rsidTr="000242B4">
        <w:tc>
          <w:tcPr>
            <w:tcW w:w="4037" w:type="dxa"/>
            <w:shd w:val="clear" w:color="auto" w:fill="auto"/>
          </w:tcPr>
          <w:p w14:paraId="0F887956" w14:textId="16A81AE4" w:rsidR="00CB5B8F" w:rsidRPr="000242B4" w:rsidRDefault="00CB5B8F" w:rsidP="000242B4">
            <w:pPr>
              <w:pStyle w:val="Default"/>
              <w:rPr>
                <w:color w:val="auto"/>
                <w:sz w:val="28"/>
                <w:szCs w:val="28"/>
              </w:rPr>
            </w:pPr>
            <w:r w:rsidRPr="000242B4">
              <w:rPr>
                <w:color w:val="auto"/>
                <w:sz w:val="28"/>
                <w:szCs w:val="28"/>
              </w:rPr>
              <w:t>Domestic Hot Water Heater</w:t>
            </w:r>
          </w:p>
        </w:tc>
        <w:tc>
          <w:tcPr>
            <w:tcW w:w="5138" w:type="dxa"/>
            <w:shd w:val="clear" w:color="auto" w:fill="auto"/>
          </w:tcPr>
          <w:p w14:paraId="01A39430" w14:textId="26A6F414" w:rsidR="00CB5B8F" w:rsidRPr="000242B4" w:rsidRDefault="00CB5B8F" w:rsidP="000242B4">
            <w:pPr>
              <w:pStyle w:val="Default"/>
              <w:jc w:val="both"/>
              <w:rPr>
                <w:color w:val="auto"/>
                <w:sz w:val="28"/>
                <w:szCs w:val="28"/>
              </w:rPr>
            </w:pPr>
          </w:p>
        </w:tc>
      </w:tr>
      <w:tr w:rsidR="004D6F7A" w:rsidRPr="000242B4" w14:paraId="1C26F418" w14:textId="0BAEB75D" w:rsidTr="000242B4">
        <w:tc>
          <w:tcPr>
            <w:tcW w:w="4037" w:type="dxa"/>
            <w:shd w:val="clear" w:color="auto" w:fill="auto"/>
          </w:tcPr>
          <w:p w14:paraId="182E646D" w14:textId="6AF90207" w:rsidR="00CB5B8F" w:rsidRPr="000242B4" w:rsidRDefault="00CB5B8F" w:rsidP="000242B4">
            <w:pPr>
              <w:pStyle w:val="Default"/>
              <w:rPr>
                <w:color w:val="auto"/>
                <w:sz w:val="28"/>
                <w:szCs w:val="28"/>
              </w:rPr>
            </w:pPr>
            <w:r w:rsidRPr="000242B4">
              <w:rPr>
                <w:color w:val="auto"/>
                <w:sz w:val="28"/>
                <w:szCs w:val="28"/>
              </w:rPr>
              <w:t>Hot Water Pumps</w:t>
            </w:r>
          </w:p>
        </w:tc>
        <w:tc>
          <w:tcPr>
            <w:tcW w:w="5138" w:type="dxa"/>
            <w:shd w:val="clear" w:color="auto" w:fill="auto"/>
          </w:tcPr>
          <w:p w14:paraId="46CF5CC6" w14:textId="77777777" w:rsidR="00CB5B8F" w:rsidRPr="000242B4" w:rsidRDefault="00CB5B8F" w:rsidP="000242B4">
            <w:pPr>
              <w:pStyle w:val="Default"/>
              <w:jc w:val="both"/>
              <w:rPr>
                <w:color w:val="auto"/>
                <w:sz w:val="28"/>
                <w:szCs w:val="28"/>
              </w:rPr>
            </w:pPr>
          </w:p>
        </w:tc>
      </w:tr>
      <w:tr w:rsidR="004D6F7A" w:rsidRPr="000242B4" w14:paraId="6D0FB709" w14:textId="199DC942" w:rsidTr="000242B4">
        <w:tc>
          <w:tcPr>
            <w:tcW w:w="4037" w:type="dxa"/>
            <w:shd w:val="clear" w:color="auto" w:fill="auto"/>
          </w:tcPr>
          <w:p w14:paraId="708CFA47" w14:textId="0A224F1A" w:rsidR="00CB5B8F" w:rsidRPr="000242B4" w:rsidRDefault="00CB5B8F" w:rsidP="000242B4">
            <w:pPr>
              <w:pStyle w:val="Default"/>
              <w:rPr>
                <w:color w:val="auto"/>
                <w:sz w:val="28"/>
                <w:szCs w:val="28"/>
              </w:rPr>
            </w:pPr>
            <w:r w:rsidRPr="000242B4">
              <w:rPr>
                <w:color w:val="auto"/>
                <w:sz w:val="28"/>
                <w:szCs w:val="28"/>
              </w:rPr>
              <w:t>AHU</w:t>
            </w:r>
          </w:p>
        </w:tc>
        <w:tc>
          <w:tcPr>
            <w:tcW w:w="5138" w:type="dxa"/>
            <w:shd w:val="clear" w:color="auto" w:fill="auto"/>
          </w:tcPr>
          <w:p w14:paraId="6B6A6E20" w14:textId="6DEE59BC" w:rsidR="00CB5B8F" w:rsidRPr="000242B4" w:rsidRDefault="00CB5B8F" w:rsidP="000242B4">
            <w:pPr>
              <w:pStyle w:val="Default"/>
              <w:jc w:val="both"/>
              <w:rPr>
                <w:color w:val="auto"/>
                <w:sz w:val="28"/>
                <w:szCs w:val="28"/>
              </w:rPr>
            </w:pPr>
          </w:p>
        </w:tc>
      </w:tr>
      <w:tr w:rsidR="004D6F7A" w:rsidRPr="000242B4" w14:paraId="31818D8C" w14:textId="5E0A9F8D" w:rsidTr="000242B4">
        <w:tc>
          <w:tcPr>
            <w:tcW w:w="4037" w:type="dxa"/>
            <w:shd w:val="clear" w:color="auto" w:fill="auto"/>
          </w:tcPr>
          <w:p w14:paraId="01B24AA5" w14:textId="77777777" w:rsidR="00CB5B8F" w:rsidRPr="000242B4" w:rsidRDefault="00CB5B8F" w:rsidP="000242B4">
            <w:pPr>
              <w:pStyle w:val="Default"/>
              <w:rPr>
                <w:color w:val="auto"/>
                <w:sz w:val="28"/>
                <w:szCs w:val="28"/>
              </w:rPr>
            </w:pPr>
            <w:r w:rsidRPr="000242B4">
              <w:rPr>
                <w:color w:val="auto"/>
                <w:sz w:val="28"/>
                <w:szCs w:val="28"/>
              </w:rPr>
              <w:t>TOTAL WITH HST</w:t>
            </w:r>
          </w:p>
        </w:tc>
        <w:tc>
          <w:tcPr>
            <w:tcW w:w="5138" w:type="dxa"/>
            <w:shd w:val="clear" w:color="auto" w:fill="auto"/>
          </w:tcPr>
          <w:p w14:paraId="2FE64F6B" w14:textId="77777777" w:rsidR="00CB5B8F" w:rsidRPr="000242B4" w:rsidRDefault="00CB5B8F" w:rsidP="000242B4">
            <w:pPr>
              <w:pStyle w:val="Default"/>
              <w:jc w:val="both"/>
              <w:rPr>
                <w:color w:val="auto"/>
                <w:sz w:val="28"/>
                <w:szCs w:val="28"/>
              </w:rPr>
            </w:pPr>
          </w:p>
        </w:tc>
      </w:tr>
    </w:tbl>
    <w:bookmarkEnd w:id="117"/>
    <w:bookmarkEnd w:id="118"/>
    <w:p w14:paraId="4EA02E7C" w14:textId="63FB656A" w:rsidR="004E4ECD" w:rsidRPr="000242B4" w:rsidRDefault="004E4ECD" w:rsidP="000242B4">
      <w:pPr>
        <w:pStyle w:val="Default"/>
        <w:jc w:val="both"/>
        <w:rPr>
          <w:b/>
          <w:color w:val="auto"/>
          <w:sz w:val="28"/>
          <w:szCs w:val="28"/>
          <w:u w:val="single"/>
        </w:rPr>
      </w:pPr>
      <w:r w:rsidRPr="000242B4">
        <w:rPr>
          <w:b/>
          <w:color w:val="auto"/>
          <w:sz w:val="28"/>
          <w:szCs w:val="28"/>
          <w:u w:val="single"/>
        </w:rPr>
        <w:t xml:space="preserve">TABLE B – </w:t>
      </w:r>
      <w:r w:rsidR="00C15491" w:rsidRPr="000242B4">
        <w:rPr>
          <w:b/>
          <w:color w:val="auto"/>
          <w:sz w:val="28"/>
          <w:szCs w:val="28"/>
          <w:u w:val="single"/>
        </w:rPr>
        <w:t>195</w:t>
      </w:r>
      <w:r w:rsidRPr="000242B4">
        <w:rPr>
          <w:b/>
          <w:color w:val="auto"/>
          <w:sz w:val="28"/>
          <w:szCs w:val="28"/>
          <w:u w:val="single"/>
        </w:rPr>
        <w:t xml:space="preserve"> </w:t>
      </w:r>
      <w:r w:rsidR="00C15491" w:rsidRPr="000242B4">
        <w:rPr>
          <w:b/>
          <w:color w:val="auto"/>
          <w:sz w:val="28"/>
          <w:szCs w:val="28"/>
          <w:u w:val="single"/>
        </w:rPr>
        <w:t>Carss Avenue</w:t>
      </w:r>
      <w:r w:rsidR="00F2075F" w:rsidRPr="000242B4">
        <w:rPr>
          <w:b/>
          <w:color w:val="auto"/>
          <w:sz w:val="28"/>
          <w:szCs w:val="28"/>
          <w:u w:val="single"/>
        </w:rPr>
        <w:t>, Smiths Falls</w:t>
      </w:r>
    </w:p>
    <w:tbl>
      <w:tblPr>
        <w:tblStyle w:val="TableGrid"/>
        <w:tblW w:w="0" w:type="auto"/>
        <w:tblLook w:val="04A0" w:firstRow="1" w:lastRow="0" w:firstColumn="1" w:lastColumn="0" w:noHBand="0" w:noVBand="1"/>
      </w:tblPr>
      <w:tblGrid>
        <w:gridCol w:w="4687"/>
        <w:gridCol w:w="4663"/>
      </w:tblGrid>
      <w:tr w:rsidR="004D6F7A" w:rsidRPr="000242B4" w14:paraId="0BFA6E37" w14:textId="77777777" w:rsidTr="000242B4">
        <w:tc>
          <w:tcPr>
            <w:tcW w:w="4687" w:type="dxa"/>
            <w:shd w:val="clear" w:color="auto" w:fill="auto"/>
          </w:tcPr>
          <w:p w14:paraId="7350FFF9" w14:textId="26B184D5" w:rsidR="004E4ECD" w:rsidRPr="000242B4" w:rsidRDefault="004E4ECD" w:rsidP="000242B4">
            <w:pPr>
              <w:pStyle w:val="Default"/>
              <w:rPr>
                <w:color w:val="auto"/>
                <w:sz w:val="28"/>
                <w:szCs w:val="28"/>
              </w:rPr>
            </w:pPr>
          </w:p>
        </w:tc>
        <w:tc>
          <w:tcPr>
            <w:tcW w:w="4663" w:type="dxa"/>
            <w:shd w:val="clear" w:color="auto" w:fill="auto"/>
          </w:tcPr>
          <w:p w14:paraId="0578F277" w14:textId="77777777" w:rsidR="004E4ECD" w:rsidRPr="000242B4" w:rsidRDefault="004E4ECD" w:rsidP="000242B4">
            <w:pPr>
              <w:pStyle w:val="Default"/>
              <w:jc w:val="both"/>
              <w:rPr>
                <w:color w:val="auto"/>
                <w:sz w:val="28"/>
                <w:szCs w:val="28"/>
              </w:rPr>
            </w:pPr>
            <w:r w:rsidRPr="000242B4">
              <w:rPr>
                <w:color w:val="auto"/>
                <w:sz w:val="28"/>
                <w:szCs w:val="28"/>
              </w:rPr>
              <w:t>COST BEFORE HST IN CANADIAN DOLLARS ($)</w:t>
            </w:r>
          </w:p>
        </w:tc>
      </w:tr>
      <w:tr w:rsidR="004D6F7A" w:rsidRPr="000242B4" w14:paraId="4D11A760" w14:textId="77777777" w:rsidTr="000242B4">
        <w:tc>
          <w:tcPr>
            <w:tcW w:w="4687" w:type="dxa"/>
            <w:shd w:val="clear" w:color="auto" w:fill="auto"/>
          </w:tcPr>
          <w:p w14:paraId="67B2F896" w14:textId="683B9FD6" w:rsidR="00E53379" w:rsidRPr="000242B4" w:rsidRDefault="00E53379" w:rsidP="000242B4">
            <w:pPr>
              <w:pStyle w:val="Default"/>
              <w:jc w:val="both"/>
              <w:rPr>
                <w:color w:val="auto"/>
                <w:sz w:val="28"/>
                <w:szCs w:val="28"/>
              </w:rPr>
            </w:pPr>
            <w:r w:rsidRPr="000242B4">
              <w:rPr>
                <w:color w:val="auto"/>
                <w:sz w:val="28"/>
                <w:szCs w:val="28"/>
              </w:rPr>
              <w:t>Demolition</w:t>
            </w:r>
          </w:p>
        </w:tc>
        <w:tc>
          <w:tcPr>
            <w:tcW w:w="4663" w:type="dxa"/>
            <w:shd w:val="clear" w:color="auto" w:fill="auto"/>
          </w:tcPr>
          <w:p w14:paraId="57F780B6" w14:textId="77777777" w:rsidR="00E53379" w:rsidRPr="000242B4" w:rsidRDefault="00E53379" w:rsidP="000242B4">
            <w:pPr>
              <w:pStyle w:val="Default"/>
              <w:jc w:val="both"/>
              <w:rPr>
                <w:color w:val="auto"/>
                <w:sz w:val="28"/>
                <w:szCs w:val="28"/>
              </w:rPr>
            </w:pPr>
          </w:p>
        </w:tc>
      </w:tr>
      <w:tr w:rsidR="004D6F7A" w:rsidRPr="000242B4" w14:paraId="3E23566A" w14:textId="77777777" w:rsidTr="000242B4">
        <w:tc>
          <w:tcPr>
            <w:tcW w:w="4687" w:type="dxa"/>
            <w:shd w:val="clear" w:color="auto" w:fill="auto"/>
          </w:tcPr>
          <w:p w14:paraId="2F13F861" w14:textId="2585CDE4" w:rsidR="00E53379" w:rsidRPr="000242B4" w:rsidRDefault="00E53379" w:rsidP="000242B4">
            <w:pPr>
              <w:pStyle w:val="Default"/>
              <w:jc w:val="both"/>
              <w:rPr>
                <w:color w:val="auto"/>
                <w:sz w:val="28"/>
                <w:szCs w:val="28"/>
              </w:rPr>
            </w:pPr>
            <w:r w:rsidRPr="000242B4">
              <w:rPr>
                <w:color w:val="auto"/>
                <w:sz w:val="28"/>
                <w:szCs w:val="28"/>
              </w:rPr>
              <w:t>Hydronic Heating</w:t>
            </w:r>
          </w:p>
        </w:tc>
        <w:tc>
          <w:tcPr>
            <w:tcW w:w="4663" w:type="dxa"/>
            <w:shd w:val="clear" w:color="auto" w:fill="auto"/>
          </w:tcPr>
          <w:p w14:paraId="2C2C64CA" w14:textId="77777777" w:rsidR="00E53379" w:rsidRPr="000242B4" w:rsidRDefault="00E53379" w:rsidP="000242B4">
            <w:pPr>
              <w:pStyle w:val="Default"/>
              <w:jc w:val="both"/>
              <w:rPr>
                <w:color w:val="auto"/>
                <w:sz w:val="28"/>
                <w:szCs w:val="28"/>
              </w:rPr>
            </w:pPr>
          </w:p>
        </w:tc>
      </w:tr>
      <w:tr w:rsidR="004D6F7A" w:rsidRPr="000242B4" w14:paraId="7CFB14F7" w14:textId="77777777" w:rsidTr="000242B4">
        <w:tc>
          <w:tcPr>
            <w:tcW w:w="4687" w:type="dxa"/>
            <w:shd w:val="clear" w:color="auto" w:fill="auto"/>
          </w:tcPr>
          <w:p w14:paraId="2162E330" w14:textId="2662447F" w:rsidR="00E53379" w:rsidRPr="000242B4" w:rsidRDefault="00E53379" w:rsidP="000242B4">
            <w:pPr>
              <w:pStyle w:val="Default"/>
              <w:jc w:val="both"/>
              <w:rPr>
                <w:color w:val="auto"/>
                <w:sz w:val="28"/>
                <w:szCs w:val="28"/>
              </w:rPr>
            </w:pPr>
            <w:r w:rsidRPr="000242B4">
              <w:rPr>
                <w:color w:val="auto"/>
                <w:sz w:val="28"/>
                <w:szCs w:val="28"/>
              </w:rPr>
              <w:t xml:space="preserve">Boilers Plant/ Pumps </w:t>
            </w:r>
          </w:p>
        </w:tc>
        <w:tc>
          <w:tcPr>
            <w:tcW w:w="4663" w:type="dxa"/>
            <w:shd w:val="clear" w:color="auto" w:fill="auto"/>
          </w:tcPr>
          <w:p w14:paraId="69B26C8C" w14:textId="77777777" w:rsidR="00E53379" w:rsidRPr="000242B4" w:rsidRDefault="00E53379" w:rsidP="000242B4">
            <w:pPr>
              <w:pStyle w:val="Default"/>
              <w:jc w:val="both"/>
              <w:rPr>
                <w:color w:val="auto"/>
                <w:sz w:val="28"/>
                <w:szCs w:val="28"/>
              </w:rPr>
            </w:pPr>
          </w:p>
        </w:tc>
      </w:tr>
      <w:tr w:rsidR="004D6F7A" w:rsidRPr="000242B4" w14:paraId="1940125C" w14:textId="77777777" w:rsidTr="000242B4">
        <w:tc>
          <w:tcPr>
            <w:tcW w:w="4687" w:type="dxa"/>
            <w:shd w:val="clear" w:color="auto" w:fill="auto"/>
          </w:tcPr>
          <w:p w14:paraId="2014E7D6" w14:textId="170AC8BC" w:rsidR="00E53379" w:rsidRPr="000242B4" w:rsidRDefault="00E53379" w:rsidP="000242B4">
            <w:pPr>
              <w:pStyle w:val="Default"/>
              <w:jc w:val="both"/>
              <w:rPr>
                <w:color w:val="auto"/>
                <w:sz w:val="28"/>
                <w:szCs w:val="28"/>
              </w:rPr>
            </w:pPr>
            <w:r w:rsidRPr="000242B4">
              <w:rPr>
                <w:color w:val="auto"/>
                <w:sz w:val="28"/>
                <w:szCs w:val="28"/>
              </w:rPr>
              <w:t>Hot Water Pumps</w:t>
            </w:r>
          </w:p>
        </w:tc>
        <w:tc>
          <w:tcPr>
            <w:tcW w:w="4663" w:type="dxa"/>
            <w:shd w:val="clear" w:color="auto" w:fill="auto"/>
          </w:tcPr>
          <w:p w14:paraId="5D0EBB9B" w14:textId="77777777" w:rsidR="00E53379" w:rsidRPr="000242B4" w:rsidRDefault="00E53379" w:rsidP="000242B4">
            <w:pPr>
              <w:pStyle w:val="Default"/>
              <w:jc w:val="both"/>
              <w:rPr>
                <w:color w:val="auto"/>
                <w:sz w:val="28"/>
                <w:szCs w:val="28"/>
              </w:rPr>
            </w:pPr>
          </w:p>
        </w:tc>
      </w:tr>
      <w:tr w:rsidR="004D6F7A" w:rsidRPr="000242B4" w14:paraId="7B70A04B" w14:textId="77777777" w:rsidTr="000242B4">
        <w:tc>
          <w:tcPr>
            <w:tcW w:w="4687" w:type="dxa"/>
            <w:shd w:val="clear" w:color="auto" w:fill="auto"/>
          </w:tcPr>
          <w:p w14:paraId="7BDE6019" w14:textId="13C39BA2" w:rsidR="00E53379" w:rsidRPr="000242B4" w:rsidRDefault="00E53379" w:rsidP="000242B4">
            <w:pPr>
              <w:pStyle w:val="Default"/>
              <w:jc w:val="both"/>
              <w:rPr>
                <w:color w:val="auto"/>
                <w:sz w:val="28"/>
                <w:szCs w:val="28"/>
              </w:rPr>
            </w:pPr>
            <w:r w:rsidRPr="000242B4">
              <w:rPr>
                <w:color w:val="auto"/>
                <w:sz w:val="28"/>
                <w:szCs w:val="28"/>
              </w:rPr>
              <w:t>AHU</w:t>
            </w:r>
          </w:p>
        </w:tc>
        <w:tc>
          <w:tcPr>
            <w:tcW w:w="4663" w:type="dxa"/>
            <w:shd w:val="clear" w:color="auto" w:fill="auto"/>
          </w:tcPr>
          <w:p w14:paraId="1D19A236" w14:textId="77777777" w:rsidR="00E53379" w:rsidRPr="000242B4" w:rsidRDefault="00E53379" w:rsidP="000242B4">
            <w:pPr>
              <w:pStyle w:val="Default"/>
              <w:jc w:val="both"/>
              <w:rPr>
                <w:color w:val="auto"/>
                <w:sz w:val="28"/>
                <w:szCs w:val="28"/>
              </w:rPr>
            </w:pPr>
          </w:p>
        </w:tc>
      </w:tr>
      <w:tr w:rsidR="004D6F7A" w:rsidRPr="000242B4" w14:paraId="4FAA2286" w14:textId="77777777" w:rsidTr="000242B4">
        <w:tc>
          <w:tcPr>
            <w:tcW w:w="4687" w:type="dxa"/>
            <w:shd w:val="clear" w:color="auto" w:fill="auto"/>
          </w:tcPr>
          <w:p w14:paraId="47604D54" w14:textId="77777777" w:rsidR="00775AD8" w:rsidRPr="000242B4" w:rsidRDefault="00775AD8" w:rsidP="000242B4">
            <w:pPr>
              <w:pStyle w:val="Default"/>
              <w:jc w:val="both"/>
              <w:rPr>
                <w:color w:val="auto"/>
                <w:sz w:val="28"/>
                <w:szCs w:val="28"/>
              </w:rPr>
            </w:pPr>
            <w:r w:rsidRPr="000242B4">
              <w:rPr>
                <w:color w:val="auto"/>
                <w:sz w:val="28"/>
                <w:szCs w:val="28"/>
              </w:rPr>
              <w:t>TOTAL WITH HST</w:t>
            </w:r>
          </w:p>
        </w:tc>
        <w:tc>
          <w:tcPr>
            <w:tcW w:w="4663" w:type="dxa"/>
            <w:shd w:val="clear" w:color="auto" w:fill="auto"/>
          </w:tcPr>
          <w:p w14:paraId="54836442" w14:textId="77777777" w:rsidR="00775AD8" w:rsidRPr="000242B4" w:rsidRDefault="00775AD8" w:rsidP="000242B4">
            <w:pPr>
              <w:pStyle w:val="Default"/>
              <w:jc w:val="both"/>
              <w:rPr>
                <w:color w:val="auto"/>
                <w:sz w:val="28"/>
                <w:szCs w:val="28"/>
              </w:rPr>
            </w:pPr>
          </w:p>
        </w:tc>
      </w:tr>
    </w:tbl>
    <w:p w14:paraId="60C91496" w14:textId="7E369C7A" w:rsidR="004E4ECD" w:rsidRPr="000242B4" w:rsidRDefault="004E4ECD" w:rsidP="000242B4">
      <w:pPr>
        <w:pStyle w:val="Default"/>
        <w:jc w:val="both"/>
        <w:rPr>
          <w:b/>
          <w:color w:val="auto"/>
          <w:sz w:val="28"/>
          <w:szCs w:val="28"/>
          <w:u w:val="single"/>
        </w:rPr>
      </w:pPr>
      <w:r w:rsidRPr="000242B4">
        <w:rPr>
          <w:color w:val="auto"/>
        </w:rPr>
        <w:t xml:space="preserve"> </w:t>
      </w:r>
      <w:r w:rsidRPr="000242B4">
        <w:rPr>
          <w:b/>
          <w:color w:val="auto"/>
          <w:sz w:val="28"/>
          <w:szCs w:val="28"/>
          <w:u w:val="single"/>
        </w:rPr>
        <w:t xml:space="preserve">TABLE C – </w:t>
      </w:r>
      <w:r w:rsidR="00C15491" w:rsidRPr="000242B4">
        <w:rPr>
          <w:b/>
          <w:color w:val="auto"/>
          <w:sz w:val="28"/>
          <w:szCs w:val="28"/>
          <w:u w:val="single"/>
        </w:rPr>
        <w:t>16</w:t>
      </w:r>
      <w:r w:rsidRPr="000242B4">
        <w:rPr>
          <w:b/>
          <w:color w:val="auto"/>
          <w:sz w:val="28"/>
          <w:szCs w:val="28"/>
          <w:u w:val="single"/>
        </w:rPr>
        <w:t xml:space="preserve"> Har</w:t>
      </w:r>
      <w:r w:rsidR="00C15491" w:rsidRPr="000242B4">
        <w:rPr>
          <w:b/>
          <w:color w:val="auto"/>
          <w:sz w:val="28"/>
          <w:szCs w:val="28"/>
          <w:u w:val="single"/>
        </w:rPr>
        <w:t>riott Street</w:t>
      </w:r>
      <w:r w:rsidR="00F2075F" w:rsidRPr="000242B4">
        <w:rPr>
          <w:b/>
          <w:color w:val="auto"/>
          <w:sz w:val="28"/>
          <w:szCs w:val="28"/>
          <w:u w:val="single"/>
        </w:rPr>
        <w:t>, Perth</w:t>
      </w:r>
    </w:p>
    <w:tbl>
      <w:tblPr>
        <w:tblStyle w:val="TableGrid"/>
        <w:tblW w:w="0" w:type="auto"/>
        <w:tblLook w:val="04A0" w:firstRow="1" w:lastRow="0" w:firstColumn="1" w:lastColumn="0" w:noHBand="0" w:noVBand="1"/>
      </w:tblPr>
      <w:tblGrid>
        <w:gridCol w:w="4687"/>
        <w:gridCol w:w="4663"/>
      </w:tblGrid>
      <w:tr w:rsidR="004D6F7A" w:rsidRPr="000242B4" w14:paraId="2690F81A" w14:textId="77777777" w:rsidTr="000242B4">
        <w:tc>
          <w:tcPr>
            <w:tcW w:w="4687" w:type="dxa"/>
            <w:shd w:val="clear" w:color="auto" w:fill="auto"/>
          </w:tcPr>
          <w:p w14:paraId="18138C9E" w14:textId="0E8222A2" w:rsidR="004E4ECD" w:rsidRPr="000242B4" w:rsidRDefault="004E4ECD" w:rsidP="000242B4">
            <w:pPr>
              <w:pStyle w:val="Default"/>
              <w:rPr>
                <w:color w:val="auto"/>
                <w:sz w:val="28"/>
                <w:szCs w:val="28"/>
              </w:rPr>
            </w:pPr>
          </w:p>
        </w:tc>
        <w:tc>
          <w:tcPr>
            <w:tcW w:w="4663" w:type="dxa"/>
            <w:shd w:val="clear" w:color="auto" w:fill="auto"/>
          </w:tcPr>
          <w:p w14:paraId="410637A1" w14:textId="1EEA30FD" w:rsidR="004E4ECD" w:rsidRPr="000242B4" w:rsidRDefault="00E53379" w:rsidP="000242B4">
            <w:pPr>
              <w:pStyle w:val="Default"/>
              <w:jc w:val="both"/>
              <w:rPr>
                <w:color w:val="auto"/>
                <w:sz w:val="28"/>
                <w:szCs w:val="28"/>
              </w:rPr>
            </w:pPr>
            <w:r w:rsidRPr="000242B4">
              <w:rPr>
                <w:color w:val="auto"/>
                <w:sz w:val="28"/>
                <w:szCs w:val="28"/>
              </w:rPr>
              <w:t>COST BEFORE HST IN CANADIAN DOLLARS ($)</w:t>
            </w:r>
          </w:p>
        </w:tc>
      </w:tr>
      <w:tr w:rsidR="004D6F7A" w:rsidRPr="000242B4" w14:paraId="40B1602C" w14:textId="77777777" w:rsidTr="000242B4">
        <w:tc>
          <w:tcPr>
            <w:tcW w:w="4687" w:type="dxa"/>
            <w:shd w:val="clear" w:color="auto" w:fill="auto"/>
          </w:tcPr>
          <w:p w14:paraId="2036C484" w14:textId="141C52DA" w:rsidR="00E53379" w:rsidRPr="000242B4" w:rsidRDefault="00E53379" w:rsidP="000242B4">
            <w:pPr>
              <w:pStyle w:val="Default"/>
              <w:rPr>
                <w:color w:val="auto"/>
                <w:sz w:val="28"/>
                <w:szCs w:val="28"/>
              </w:rPr>
            </w:pPr>
            <w:r w:rsidRPr="000242B4">
              <w:rPr>
                <w:color w:val="auto"/>
                <w:sz w:val="28"/>
                <w:szCs w:val="28"/>
              </w:rPr>
              <w:t>Demolition</w:t>
            </w:r>
          </w:p>
        </w:tc>
        <w:tc>
          <w:tcPr>
            <w:tcW w:w="4663" w:type="dxa"/>
            <w:shd w:val="clear" w:color="auto" w:fill="auto"/>
          </w:tcPr>
          <w:p w14:paraId="701DC23C" w14:textId="77777777" w:rsidR="00E53379" w:rsidRPr="000242B4" w:rsidRDefault="00E53379" w:rsidP="000242B4">
            <w:pPr>
              <w:pStyle w:val="Default"/>
              <w:jc w:val="both"/>
              <w:rPr>
                <w:color w:val="auto"/>
                <w:sz w:val="28"/>
                <w:szCs w:val="28"/>
              </w:rPr>
            </w:pPr>
          </w:p>
        </w:tc>
      </w:tr>
      <w:tr w:rsidR="004D6F7A" w:rsidRPr="000242B4" w14:paraId="374BD726" w14:textId="77777777" w:rsidTr="000242B4">
        <w:tc>
          <w:tcPr>
            <w:tcW w:w="4687" w:type="dxa"/>
            <w:shd w:val="clear" w:color="auto" w:fill="auto"/>
          </w:tcPr>
          <w:p w14:paraId="2EBE1DD1" w14:textId="1DA324ED" w:rsidR="00E53379" w:rsidRPr="000242B4" w:rsidRDefault="00E53379" w:rsidP="000242B4">
            <w:pPr>
              <w:pStyle w:val="Default"/>
              <w:rPr>
                <w:color w:val="auto"/>
                <w:sz w:val="28"/>
                <w:szCs w:val="28"/>
              </w:rPr>
            </w:pPr>
            <w:r w:rsidRPr="000242B4">
              <w:rPr>
                <w:color w:val="auto"/>
                <w:sz w:val="28"/>
                <w:szCs w:val="28"/>
              </w:rPr>
              <w:t>Hydronic Heating</w:t>
            </w:r>
          </w:p>
        </w:tc>
        <w:tc>
          <w:tcPr>
            <w:tcW w:w="4663" w:type="dxa"/>
            <w:shd w:val="clear" w:color="auto" w:fill="auto"/>
          </w:tcPr>
          <w:p w14:paraId="4E8AA0E9" w14:textId="77777777" w:rsidR="00E53379" w:rsidRPr="000242B4" w:rsidRDefault="00E53379" w:rsidP="000242B4">
            <w:pPr>
              <w:pStyle w:val="Default"/>
              <w:jc w:val="both"/>
              <w:rPr>
                <w:color w:val="auto"/>
                <w:sz w:val="28"/>
                <w:szCs w:val="28"/>
              </w:rPr>
            </w:pPr>
          </w:p>
        </w:tc>
      </w:tr>
      <w:tr w:rsidR="004D6F7A" w:rsidRPr="000242B4" w14:paraId="70642DE5" w14:textId="77777777" w:rsidTr="000242B4">
        <w:tc>
          <w:tcPr>
            <w:tcW w:w="4687" w:type="dxa"/>
            <w:shd w:val="clear" w:color="auto" w:fill="auto"/>
          </w:tcPr>
          <w:p w14:paraId="7DC62A08" w14:textId="16CC66A0" w:rsidR="00E53379" w:rsidRPr="000242B4" w:rsidRDefault="00E53379" w:rsidP="000242B4">
            <w:pPr>
              <w:pStyle w:val="Default"/>
              <w:rPr>
                <w:color w:val="auto"/>
                <w:sz w:val="28"/>
                <w:szCs w:val="28"/>
              </w:rPr>
            </w:pPr>
            <w:r w:rsidRPr="000242B4">
              <w:rPr>
                <w:color w:val="auto"/>
                <w:sz w:val="28"/>
                <w:szCs w:val="28"/>
              </w:rPr>
              <w:t xml:space="preserve">Boilers Plant/ Pumps </w:t>
            </w:r>
          </w:p>
        </w:tc>
        <w:tc>
          <w:tcPr>
            <w:tcW w:w="4663" w:type="dxa"/>
            <w:shd w:val="clear" w:color="auto" w:fill="auto"/>
          </w:tcPr>
          <w:p w14:paraId="36478272" w14:textId="77777777" w:rsidR="00E53379" w:rsidRPr="000242B4" w:rsidRDefault="00E53379" w:rsidP="000242B4">
            <w:pPr>
              <w:pStyle w:val="Default"/>
              <w:jc w:val="both"/>
              <w:rPr>
                <w:color w:val="auto"/>
                <w:sz w:val="28"/>
                <w:szCs w:val="28"/>
              </w:rPr>
            </w:pPr>
          </w:p>
        </w:tc>
      </w:tr>
      <w:tr w:rsidR="004D6F7A" w:rsidRPr="000242B4" w14:paraId="74EF3DBD" w14:textId="77777777" w:rsidTr="000242B4">
        <w:tc>
          <w:tcPr>
            <w:tcW w:w="4687" w:type="dxa"/>
            <w:shd w:val="clear" w:color="auto" w:fill="auto"/>
          </w:tcPr>
          <w:p w14:paraId="228AC468" w14:textId="3A89C963" w:rsidR="00E53379" w:rsidRPr="000242B4" w:rsidRDefault="00E53379" w:rsidP="000242B4">
            <w:pPr>
              <w:pStyle w:val="Default"/>
              <w:rPr>
                <w:color w:val="auto"/>
                <w:sz w:val="28"/>
                <w:szCs w:val="28"/>
              </w:rPr>
            </w:pPr>
            <w:r w:rsidRPr="000242B4">
              <w:rPr>
                <w:color w:val="auto"/>
                <w:sz w:val="28"/>
                <w:szCs w:val="28"/>
              </w:rPr>
              <w:t>Domestic Hot Water Heater</w:t>
            </w:r>
          </w:p>
        </w:tc>
        <w:tc>
          <w:tcPr>
            <w:tcW w:w="4663" w:type="dxa"/>
            <w:shd w:val="clear" w:color="auto" w:fill="auto"/>
          </w:tcPr>
          <w:p w14:paraId="409D7DC8" w14:textId="77777777" w:rsidR="00E53379" w:rsidRPr="000242B4" w:rsidRDefault="00E53379" w:rsidP="000242B4">
            <w:pPr>
              <w:pStyle w:val="Default"/>
              <w:jc w:val="both"/>
              <w:rPr>
                <w:color w:val="auto"/>
                <w:sz w:val="28"/>
                <w:szCs w:val="28"/>
              </w:rPr>
            </w:pPr>
          </w:p>
        </w:tc>
      </w:tr>
      <w:tr w:rsidR="004D6F7A" w:rsidRPr="000242B4" w14:paraId="65F30329" w14:textId="77777777" w:rsidTr="000242B4">
        <w:tc>
          <w:tcPr>
            <w:tcW w:w="4687" w:type="dxa"/>
            <w:shd w:val="clear" w:color="auto" w:fill="auto"/>
          </w:tcPr>
          <w:p w14:paraId="192084EE" w14:textId="52FFBCD2" w:rsidR="00E53379" w:rsidRPr="000242B4" w:rsidRDefault="00E53379" w:rsidP="000242B4">
            <w:pPr>
              <w:pStyle w:val="Default"/>
              <w:rPr>
                <w:color w:val="auto"/>
                <w:sz w:val="28"/>
                <w:szCs w:val="28"/>
              </w:rPr>
            </w:pPr>
            <w:r w:rsidRPr="000242B4">
              <w:rPr>
                <w:color w:val="auto"/>
                <w:sz w:val="28"/>
                <w:szCs w:val="28"/>
              </w:rPr>
              <w:t>Hot Water Pumps</w:t>
            </w:r>
          </w:p>
        </w:tc>
        <w:tc>
          <w:tcPr>
            <w:tcW w:w="4663" w:type="dxa"/>
            <w:shd w:val="clear" w:color="auto" w:fill="auto"/>
          </w:tcPr>
          <w:p w14:paraId="0F986F50" w14:textId="77777777" w:rsidR="00E53379" w:rsidRPr="000242B4" w:rsidRDefault="00E53379" w:rsidP="000242B4">
            <w:pPr>
              <w:pStyle w:val="Default"/>
              <w:jc w:val="both"/>
              <w:rPr>
                <w:color w:val="auto"/>
                <w:sz w:val="28"/>
                <w:szCs w:val="28"/>
              </w:rPr>
            </w:pPr>
          </w:p>
        </w:tc>
      </w:tr>
      <w:tr w:rsidR="004D6F7A" w:rsidRPr="004D6F7A" w14:paraId="719F96B4" w14:textId="77777777" w:rsidTr="000242B4">
        <w:tc>
          <w:tcPr>
            <w:tcW w:w="4687" w:type="dxa"/>
            <w:shd w:val="clear" w:color="auto" w:fill="auto"/>
          </w:tcPr>
          <w:p w14:paraId="491C3952" w14:textId="5642DB13" w:rsidR="00E53379" w:rsidRPr="004D6F7A" w:rsidRDefault="00E53379" w:rsidP="000242B4">
            <w:pPr>
              <w:pStyle w:val="Default"/>
              <w:rPr>
                <w:color w:val="auto"/>
                <w:sz w:val="28"/>
                <w:szCs w:val="28"/>
              </w:rPr>
            </w:pPr>
            <w:r w:rsidRPr="000242B4">
              <w:rPr>
                <w:color w:val="auto"/>
                <w:sz w:val="28"/>
                <w:szCs w:val="28"/>
              </w:rPr>
              <w:t>TOTAL WITH HST</w:t>
            </w:r>
          </w:p>
        </w:tc>
        <w:tc>
          <w:tcPr>
            <w:tcW w:w="4663" w:type="dxa"/>
            <w:shd w:val="clear" w:color="auto" w:fill="auto"/>
          </w:tcPr>
          <w:p w14:paraId="5ACFD15C" w14:textId="77777777" w:rsidR="00E53379" w:rsidRPr="004D6F7A" w:rsidRDefault="00E53379" w:rsidP="000242B4">
            <w:pPr>
              <w:pStyle w:val="Default"/>
              <w:jc w:val="both"/>
              <w:rPr>
                <w:color w:val="auto"/>
                <w:sz w:val="28"/>
                <w:szCs w:val="28"/>
              </w:rPr>
            </w:pPr>
          </w:p>
        </w:tc>
      </w:tr>
    </w:tbl>
    <w:p w14:paraId="76B9BD01" w14:textId="77777777" w:rsidR="00182253" w:rsidRDefault="004E4ECD" w:rsidP="0004259C">
      <w:pPr>
        <w:spacing w:line="480" w:lineRule="auto"/>
        <w:rPr>
          <w:rFonts w:cs="Arial"/>
          <w:b/>
          <w:bCs/>
          <w:sz w:val="24"/>
          <w:u w:val="single"/>
        </w:rPr>
      </w:pPr>
      <w:r w:rsidRPr="004D6F7A">
        <w:rPr>
          <w:rFonts w:cs="Arial"/>
          <w:b/>
          <w:bCs/>
          <w:sz w:val="24"/>
          <w:u w:val="single"/>
        </w:rPr>
        <w:t>Notes</w:t>
      </w:r>
    </w:p>
    <w:p w14:paraId="4A7B1A55" w14:textId="52A74974" w:rsidR="00F405A1" w:rsidRPr="004D6F7A" w:rsidRDefault="00A733CE" w:rsidP="0004259C">
      <w:pPr>
        <w:spacing w:line="480" w:lineRule="auto"/>
      </w:pPr>
      <w:r w:rsidRPr="00182253">
        <w:rPr>
          <w:szCs w:val="22"/>
        </w:rPr>
        <w:t>4.</w:t>
      </w:r>
      <w:r w:rsidRPr="00182253">
        <w:rPr>
          <w:szCs w:val="22"/>
        </w:rPr>
        <w:tab/>
        <w:t>P</w:t>
      </w:r>
      <w:r w:rsidRPr="004D6F7A">
        <w:t>ayment Schedule</w:t>
      </w:r>
    </w:p>
    <w:p w14:paraId="3D97CD6A" w14:textId="70EB83E6" w:rsidR="008A2B7A" w:rsidRPr="004D6F7A" w:rsidRDefault="007E2500" w:rsidP="007F477E">
      <w:r w:rsidRPr="004D6F7A">
        <w:t>Payment terms are 30 days from receipt of invoice.</w:t>
      </w:r>
    </w:p>
    <w:p w14:paraId="11D7AEC9" w14:textId="08AE3A82" w:rsidR="007F477E" w:rsidRPr="004D6F7A" w:rsidRDefault="007F477E" w:rsidP="007D102B">
      <w:pPr>
        <w:pStyle w:val="Heading1"/>
        <w:rPr>
          <w:snapToGrid w:val="0"/>
        </w:rPr>
      </w:pPr>
      <w:bookmarkStart w:id="119" w:name="_Toc269632960"/>
      <w:bookmarkStart w:id="120" w:name="_Toc272766253"/>
      <w:bookmarkStart w:id="121" w:name="_Toc3546666"/>
      <w:r w:rsidRPr="004D6F7A">
        <w:lastRenderedPageBreak/>
        <w:t xml:space="preserve">APPENDIX </w:t>
      </w:r>
      <w:r w:rsidR="00251683" w:rsidRPr="004D6F7A">
        <w:t>C</w:t>
      </w:r>
      <w:r w:rsidRPr="004D6F7A">
        <w:t xml:space="preserve"> – RFP PARTICULARS</w:t>
      </w:r>
      <w:bookmarkEnd w:id="119"/>
      <w:bookmarkEnd w:id="120"/>
      <w:bookmarkEnd w:id="121"/>
    </w:p>
    <w:p w14:paraId="5BBCCB61" w14:textId="073053AA" w:rsidR="00A90C3A" w:rsidRPr="004D6F7A" w:rsidRDefault="00A90C3A" w:rsidP="00084A63">
      <w:pPr>
        <w:pStyle w:val="ListParagraph"/>
        <w:numPr>
          <w:ilvl w:val="0"/>
          <w:numId w:val="29"/>
        </w:numPr>
        <w:rPr>
          <w:lang w:val="en-US"/>
        </w:rPr>
      </w:pPr>
      <w:bookmarkStart w:id="122" w:name="_Toc269632962"/>
      <w:bookmarkStart w:id="123" w:name="_Toc272766255"/>
      <w:r w:rsidRPr="004D6F7A">
        <w:rPr>
          <w:lang w:val="en-US"/>
        </w:rPr>
        <w:t>Scope of Work:</w:t>
      </w:r>
    </w:p>
    <w:p w14:paraId="2AFD066A" w14:textId="47EBD511" w:rsidR="00EE54DE" w:rsidRPr="004D6F7A" w:rsidRDefault="00EE54DE" w:rsidP="00EE54DE">
      <w:pPr>
        <w:pStyle w:val="ListParagraph"/>
        <w:rPr>
          <w:lang w:val="en-US"/>
        </w:rPr>
      </w:pPr>
    </w:p>
    <w:p w14:paraId="3D59CEBC" w14:textId="3AB80B49" w:rsidR="00EE54DE" w:rsidRPr="004D6F7A" w:rsidRDefault="00EE54DE" w:rsidP="00EE54DE">
      <w:pPr>
        <w:pStyle w:val="ListParagraph"/>
        <w:rPr>
          <w:lang w:val="en-US"/>
        </w:rPr>
      </w:pPr>
      <w:r w:rsidRPr="004D6F7A">
        <w:rPr>
          <w:lang w:val="en-US"/>
        </w:rPr>
        <w:t xml:space="preserve">Replace existing </w:t>
      </w:r>
      <w:r w:rsidR="000A1D92" w:rsidRPr="004D6F7A">
        <w:rPr>
          <w:lang w:val="en-US"/>
        </w:rPr>
        <w:t xml:space="preserve">electrical heating, including but not limited to </w:t>
      </w:r>
      <w:r w:rsidRPr="004D6F7A">
        <w:rPr>
          <w:lang w:val="en-US"/>
        </w:rPr>
        <w:t>baseboard</w:t>
      </w:r>
      <w:r w:rsidR="000A1D92" w:rsidRPr="004D6F7A">
        <w:rPr>
          <w:lang w:val="en-US"/>
        </w:rPr>
        <w:t>,</w:t>
      </w:r>
      <w:r w:rsidRPr="004D6F7A">
        <w:rPr>
          <w:lang w:val="en-US"/>
        </w:rPr>
        <w:t xml:space="preserve"> force flow and </w:t>
      </w:r>
      <w:r w:rsidR="000A1D92" w:rsidRPr="004D6F7A">
        <w:rPr>
          <w:lang w:val="en-US"/>
        </w:rPr>
        <w:t xml:space="preserve">foundation </w:t>
      </w:r>
      <w:r w:rsidRPr="004D6F7A">
        <w:rPr>
          <w:lang w:val="en-US"/>
        </w:rPr>
        <w:t>space heaters with natural gas fired hydronic heating system as defined within the tender package.</w:t>
      </w:r>
      <w:r w:rsidR="00352A98" w:rsidRPr="004D6F7A">
        <w:rPr>
          <w:lang w:val="en-US"/>
        </w:rPr>
        <w:t xml:space="preserve"> Work to be done outside</w:t>
      </w:r>
    </w:p>
    <w:p w14:paraId="5DD5975C" w14:textId="661C9B42" w:rsidR="00EE54DE" w:rsidRPr="004D6F7A" w:rsidRDefault="00EE54DE" w:rsidP="00EE54DE">
      <w:pPr>
        <w:pStyle w:val="ListParagraph"/>
        <w:rPr>
          <w:lang w:val="en-US"/>
        </w:rPr>
      </w:pPr>
    </w:p>
    <w:p w14:paraId="60758D30" w14:textId="1E090EBB" w:rsidR="000A1D92" w:rsidRPr="004D6F7A" w:rsidRDefault="00EE54DE" w:rsidP="000A1D92">
      <w:pPr>
        <w:pStyle w:val="ListParagraph"/>
        <w:rPr>
          <w:lang w:val="en-US"/>
        </w:rPr>
      </w:pPr>
      <w:r w:rsidRPr="004D6F7A">
        <w:rPr>
          <w:lang w:val="en-US"/>
        </w:rPr>
        <w:t xml:space="preserve">Retrofit includes </w:t>
      </w:r>
      <w:r w:rsidR="000A1D92" w:rsidRPr="004D6F7A">
        <w:rPr>
          <w:lang w:val="en-US"/>
        </w:rPr>
        <w:t>electrical modifications for, and replacement</w:t>
      </w:r>
      <w:r w:rsidRPr="004D6F7A">
        <w:rPr>
          <w:lang w:val="en-US"/>
        </w:rPr>
        <w:t xml:space="preserve"> </w:t>
      </w:r>
      <w:r w:rsidR="000A1D92" w:rsidRPr="004D6F7A">
        <w:rPr>
          <w:lang w:val="en-US"/>
        </w:rPr>
        <w:t>of</w:t>
      </w:r>
      <w:r w:rsidRPr="004D6F7A">
        <w:rPr>
          <w:lang w:val="en-US"/>
        </w:rPr>
        <w:t xml:space="preserve"> existing mechanical </w:t>
      </w:r>
      <w:r w:rsidR="000A1D92" w:rsidRPr="004D6F7A">
        <w:rPr>
          <w:lang w:val="en-US"/>
        </w:rPr>
        <w:t xml:space="preserve">room </w:t>
      </w:r>
      <w:r w:rsidRPr="004D6F7A">
        <w:rPr>
          <w:lang w:val="en-US"/>
        </w:rPr>
        <w:t xml:space="preserve">equipment </w:t>
      </w:r>
      <w:r w:rsidR="000A1D92" w:rsidRPr="004D6F7A">
        <w:rPr>
          <w:lang w:val="en-US"/>
        </w:rPr>
        <w:t>to suit new heating requirements. As well as modifications and replacements of Air handling units.</w:t>
      </w:r>
    </w:p>
    <w:p w14:paraId="262389E9" w14:textId="77777777" w:rsidR="000A1D92" w:rsidRPr="004D6F7A" w:rsidRDefault="000A1D92" w:rsidP="000A1D92">
      <w:pPr>
        <w:pStyle w:val="ListParagraph"/>
        <w:rPr>
          <w:lang w:val="en-US"/>
        </w:rPr>
      </w:pPr>
    </w:p>
    <w:p w14:paraId="7585CC31" w14:textId="78A313E1" w:rsidR="00EE54DE" w:rsidRPr="004D6F7A" w:rsidRDefault="00EE54DE" w:rsidP="000A1D92">
      <w:pPr>
        <w:pStyle w:val="ListParagraph"/>
        <w:rPr>
          <w:lang w:val="en-US"/>
        </w:rPr>
      </w:pPr>
      <w:r w:rsidRPr="004D6F7A">
        <w:rPr>
          <w:lang w:val="en-US"/>
        </w:rPr>
        <w:t xml:space="preserve">The proponent is responsible for complying with all code, legislation, regulations and authorities that govern the work and be responsible for all permits, inspections, fees, including but not limited to the building permits, condition impact assessment with Local Distribution Company, ESA, building code, HydroOne, </w:t>
      </w:r>
      <w:r w:rsidR="00CC2958" w:rsidRPr="004D6F7A">
        <w:rPr>
          <w:lang w:val="en-US"/>
        </w:rPr>
        <w:t>Enbridge,</w:t>
      </w:r>
      <w:r w:rsidR="000A1D92" w:rsidRPr="004D6F7A">
        <w:rPr>
          <w:lang w:val="en-US"/>
        </w:rPr>
        <w:t xml:space="preserve"> </w:t>
      </w:r>
      <w:r w:rsidRPr="004D6F7A">
        <w:rPr>
          <w:lang w:val="en-US"/>
        </w:rPr>
        <w:t>etc. related to the project</w:t>
      </w:r>
    </w:p>
    <w:p w14:paraId="00DD1F62" w14:textId="0351825A" w:rsidR="00315A4C" w:rsidRPr="004D6F7A" w:rsidRDefault="00315A4C" w:rsidP="00315A4C">
      <w:pPr>
        <w:pStyle w:val="ListParagraph"/>
        <w:rPr>
          <w:lang w:val="en-US"/>
        </w:rPr>
      </w:pPr>
    </w:p>
    <w:p w14:paraId="21FAD417" w14:textId="2A30E9A5" w:rsidR="00807AE6" w:rsidRPr="004D6F7A" w:rsidRDefault="00B06F52" w:rsidP="00315A4C">
      <w:pPr>
        <w:pStyle w:val="ListParagraph"/>
        <w:rPr>
          <w:lang w:val="en-US"/>
        </w:rPr>
      </w:pPr>
      <w:r w:rsidRPr="004D6F7A">
        <w:rPr>
          <w:lang w:val="en-US"/>
        </w:rPr>
        <w:t>The proponent is responsible for confirming all site conditions themselves and should not rely upon the information provided as part of this RFP.</w:t>
      </w:r>
    </w:p>
    <w:p w14:paraId="31802BBE" w14:textId="1D1AF8D5" w:rsidR="00315A4C" w:rsidRPr="004D6F7A" w:rsidRDefault="00315A4C" w:rsidP="00315A4C">
      <w:pPr>
        <w:pStyle w:val="ListParagraph"/>
        <w:rPr>
          <w:lang w:val="en-US"/>
        </w:rPr>
      </w:pPr>
    </w:p>
    <w:p w14:paraId="69041439" w14:textId="77777777" w:rsidR="00315A4C" w:rsidRPr="004D6F7A" w:rsidRDefault="00315A4C" w:rsidP="00315A4C">
      <w:pPr>
        <w:pStyle w:val="ListParagraph"/>
        <w:rPr>
          <w:lang w:val="en-US"/>
        </w:rPr>
      </w:pPr>
      <w:r w:rsidRPr="004D6F7A">
        <w:rPr>
          <w:lang w:val="en-US"/>
        </w:rPr>
        <w:t>Refer to drawing specifications for additional requirements.</w:t>
      </w:r>
    </w:p>
    <w:p w14:paraId="2EC8D0EE" w14:textId="77777777" w:rsidR="00315A4C" w:rsidRPr="00315A4C" w:rsidRDefault="00315A4C" w:rsidP="00315A4C">
      <w:pPr>
        <w:pStyle w:val="ListParagraph"/>
        <w:rPr>
          <w:color w:val="00B050"/>
          <w:lang w:val="en-US"/>
        </w:rPr>
      </w:pPr>
    </w:p>
    <w:p w14:paraId="178C78A1" w14:textId="2A592E34" w:rsidR="00B77B2C" w:rsidRDefault="00B77B2C" w:rsidP="00225EB2">
      <w:pPr>
        <w:spacing w:before="0" w:after="0"/>
        <w:jc w:val="left"/>
        <w:rPr>
          <w:rFonts w:cs="Arial"/>
          <w:bCs/>
          <w:sz w:val="24"/>
          <w:lang w:val="en-GB"/>
        </w:rPr>
      </w:pPr>
      <w:r>
        <w:rPr>
          <w:rFonts w:cs="Arial"/>
          <w:bCs/>
          <w:sz w:val="24"/>
          <w:lang w:val="en-GB"/>
        </w:rPr>
        <w:t xml:space="preserve">Required project completion </w:t>
      </w:r>
      <w:r w:rsidRPr="00932BF9">
        <w:rPr>
          <w:rFonts w:cs="Arial"/>
          <w:bCs/>
          <w:sz w:val="24"/>
          <w:lang w:val="en-GB"/>
        </w:rPr>
        <w:t>date</w:t>
      </w:r>
      <w:r w:rsidR="000F1B00">
        <w:rPr>
          <w:rFonts w:cs="Arial"/>
          <w:bCs/>
          <w:sz w:val="24"/>
          <w:lang w:val="en-GB"/>
        </w:rPr>
        <w:t xml:space="preserve"> is to be determined during negotiations.</w:t>
      </w:r>
    </w:p>
    <w:p w14:paraId="4926FECC" w14:textId="7A23D75F" w:rsidR="00570AAB" w:rsidRDefault="00570AAB" w:rsidP="00225EB2">
      <w:pPr>
        <w:spacing w:before="0" w:after="0"/>
        <w:jc w:val="left"/>
        <w:rPr>
          <w:rFonts w:cs="Arial"/>
          <w:bCs/>
          <w:sz w:val="24"/>
          <w:lang w:val="en-GB"/>
        </w:rPr>
      </w:pPr>
    </w:p>
    <w:p w14:paraId="3C91D583" w14:textId="77777777" w:rsidR="007F477E" w:rsidRDefault="007F477E" w:rsidP="007F477E">
      <w:pPr>
        <w:pStyle w:val="Heading2"/>
      </w:pPr>
      <w:bookmarkStart w:id="124" w:name="_Toc3546668"/>
      <w:r>
        <w:t>B. MATERIAL DI</w:t>
      </w:r>
      <w:r w:rsidRPr="006B5C9F">
        <w:t>SCLOSURES</w:t>
      </w:r>
      <w:bookmarkEnd w:id="122"/>
      <w:bookmarkEnd w:id="123"/>
      <w:bookmarkEnd w:id="124"/>
    </w:p>
    <w:p w14:paraId="1B823EF9" w14:textId="326E0FB2" w:rsidR="008D36F1" w:rsidRPr="00814F8E" w:rsidRDefault="004C308D" w:rsidP="004C308D">
      <w:pPr>
        <w:pStyle w:val="Heading3"/>
        <w:rPr>
          <w:b w:val="0"/>
          <w:bCs/>
        </w:rPr>
      </w:pPr>
      <w:bookmarkStart w:id="125" w:name="_Hlk485750053"/>
      <w:r w:rsidRPr="004C308D">
        <w:t>1.</w:t>
      </w:r>
      <w:r w:rsidRPr="00814F8E">
        <w:rPr>
          <w:b w:val="0"/>
          <w:bCs/>
        </w:rPr>
        <w:tab/>
      </w:r>
      <w:r w:rsidR="00DC7A14" w:rsidRPr="00814F8E">
        <w:rPr>
          <w:b w:val="0"/>
          <w:bCs/>
        </w:rPr>
        <w:t>Designated Substances exist at project sites, DSRs available.</w:t>
      </w:r>
    </w:p>
    <w:p w14:paraId="06F223CA" w14:textId="77777777" w:rsidR="008D36F1" w:rsidRPr="00505A13" w:rsidRDefault="008D36F1" w:rsidP="008D36F1">
      <w:pPr>
        <w:pStyle w:val="Heading2"/>
      </w:pPr>
      <w:bookmarkStart w:id="126" w:name="_Toc315024149"/>
      <w:bookmarkStart w:id="127" w:name="_Toc3546669"/>
      <w:bookmarkEnd w:id="125"/>
      <w:r>
        <w:t>C</w:t>
      </w:r>
      <w:r w:rsidRPr="00505A13">
        <w:t xml:space="preserve">. </w:t>
      </w:r>
      <w:r>
        <w:t>MANDATORY SUBMISSION REQUIREMENTS</w:t>
      </w:r>
      <w:bookmarkEnd w:id="126"/>
      <w:bookmarkEnd w:id="127"/>
    </w:p>
    <w:p w14:paraId="1253BD33" w14:textId="1797A46B" w:rsidR="008D36F1" w:rsidRDefault="008D36F1" w:rsidP="008D36F1">
      <w:pPr>
        <w:pStyle w:val="Heading3"/>
      </w:pPr>
      <w:r>
        <w:t>1.</w:t>
      </w:r>
      <w:r>
        <w:tab/>
        <w:t xml:space="preserve"> Submission Form (Appendix </w:t>
      </w:r>
      <w:r w:rsidR="00932BF9">
        <w:t>A</w:t>
      </w:r>
      <w:r>
        <w:t>)</w:t>
      </w:r>
    </w:p>
    <w:p w14:paraId="318E0593" w14:textId="1056A3D5" w:rsidR="008D36F1" w:rsidRDefault="008D36F1" w:rsidP="0007503E">
      <w:r>
        <w:t xml:space="preserve">Each proposal must include a Submission Form (Appendix </w:t>
      </w:r>
      <w:r w:rsidR="00932BF9">
        <w:t>A</w:t>
      </w:r>
      <w:r>
        <w:t>) completed and signed by an authorized representative of the proponent.</w:t>
      </w:r>
    </w:p>
    <w:p w14:paraId="3078AD26" w14:textId="028734F9" w:rsidR="008D36F1" w:rsidRDefault="008D36F1" w:rsidP="008D36F1">
      <w:pPr>
        <w:pStyle w:val="Heading3"/>
      </w:pPr>
      <w:r>
        <w:t xml:space="preserve">2. </w:t>
      </w:r>
      <w:r>
        <w:tab/>
        <w:t xml:space="preserve">Pricing (Appendix </w:t>
      </w:r>
      <w:r w:rsidR="00932BF9">
        <w:t>B</w:t>
      </w:r>
      <w:r>
        <w:t>)</w:t>
      </w:r>
    </w:p>
    <w:p w14:paraId="20974EFE" w14:textId="22EED186" w:rsidR="008D36F1" w:rsidRDefault="008D36F1" w:rsidP="0007503E">
      <w:r>
        <w:t xml:space="preserve">Each proposal must include </w:t>
      </w:r>
      <w:r w:rsidR="006D70C5">
        <w:t>pricing information that complies with the instructions contained in</w:t>
      </w:r>
      <w:r>
        <w:t xml:space="preserve"> Pricing (Appendix </w:t>
      </w:r>
      <w:r w:rsidR="00932BF9">
        <w:t>B</w:t>
      </w:r>
      <w:r>
        <w:t xml:space="preserve">). </w:t>
      </w:r>
    </w:p>
    <w:p w14:paraId="76C7D0AB" w14:textId="350CEA1B" w:rsidR="008D36F1" w:rsidRDefault="00B15E8F" w:rsidP="008D36F1">
      <w:pPr>
        <w:pStyle w:val="Heading2"/>
      </w:pPr>
      <w:bookmarkStart w:id="128" w:name="_Toc315024151"/>
      <w:bookmarkStart w:id="129" w:name="_Toc3546671"/>
      <w:bookmarkStart w:id="130" w:name="_Toc272766257"/>
      <w:bookmarkStart w:id="131" w:name="_Toc269632964"/>
      <w:r>
        <w:t>D</w:t>
      </w:r>
      <w:r w:rsidR="008D36F1" w:rsidRPr="00932BF9">
        <w:t>. PRE</w:t>
      </w:r>
      <w:r w:rsidR="008D36F1">
        <w:t>-CONDITIONS OF AWARD</w:t>
      </w:r>
      <w:bookmarkEnd w:id="128"/>
      <w:bookmarkEnd w:id="129"/>
    </w:p>
    <w:p w14:paraId="41ABF09D" w14:textId="77777777" w:rsidR="0072490B" w:rsidRPr="00E373F3" w:rsidRDefault="0072490B" w:rsidP="0072490B">
      <w:pPr>
        <w:spacing w:after="120"/>
        <w:rPr>
          <w:b/>
        </w:rPr>
      </w:pPr>
      <w:r>
        <w:rPr>
          <w:rFonts w:eastAsia="Arial" w:cs="Arial"/>
          <w:b/>
          <w:bCs/>
          <w:iCs/>
          <w:szCs w:val="28"/>
        </w:rPr>
        <w:t>1.</w:t>
      </w:r>
      <w:r w:rsidRPr="00E373F3">
        <w:rPr>
          <w:rFonts w:eastAsia="Arial" w:cs="Arial"/>
          <w:b/>
          <w:bCs/>
          <w:iCs/>
          <w:szCs w:val="28"/>
        </w:rPr>
        <w:tab/>
        <w:t>Confirmation of Workplace Safety and Insurance Board Coverage</w:t>
      </w:r>
    </w:p>
    <w:p w14:paraId="7C3A8243" w14:textId="2765DB43" w:rsidR="0072490B" w:rsidRDefault="0072490B" w:rsidP="0072490B">
      <w:pPr>
        <w:spacing w:after="120"/>
        <w:rPr>
          <w:rFonts w:eastAsia="Arial" w:cs="Arial"/>
          <w:bCs/>
          <w:iCs/>
          <w:szCs w:val="28"/>
        </w:rPr>
      </w:pPr>
      <w:r>
        <w:rPr>
          <w:rFonts w:eastAsia="Arial" w:cs="Arial"/>
          <w:bCs/>
          <w:iCs/>
          <w:szCs w:val="28"/>
        </w:rPr>
        <w:t xml:space="preserve">The selected proponent must provide confirmation of Workplace Safety and Insurance Board </w:t>
      </w:r>
      <w:r w:rsidR="00B047AE">
        <w:rPr>
          <w:rFonts w:eastAsia="Arial" w:cs="Arial"/>
          <w:bCs/>
          <w:iCs/>
          <w:szCs w:val="28"/>
        </w:rPr>
        <w:t xml:space="preserve">(“WSIB”) </w:t>
      </w:r>
      <w:r>
        <w:rPr>
          <w:rFonts w:eastAsia="Arial" w:cs="Arial"/>
          <w:bCs/>
          <w:iCs/>
          <w:szCs w:val="28"/>
        </w:rPr>
        <w:t>coverage prior to the award of the contract. Failure to provide confirmation will result in the disqualification of the proponent from the RFP process.</w:t>
      </w:r>
    </w:p>
    <w:p w14:paraId="09996E03" w14:textId="77777777" w:rsidR="00182253" w:rsidRDefault="00182253" w:rsidP="0072490B">
      <w:pPr>
        <w:spacing w:after="120"/>
      </w:pPr>
    </w:p>
    <w:p w14:paraId="6BA42C43" w14:textId="77777777" w:rsidR="0072490B" w:rsidRPr="00E373F3" w:rsidRDefault="0072490B" w:rsidP="0072490B">
      <w:pPr>
        <w:spacing w:after="120"/>
        <w:rPr>
          <w:b/>
        </w:rPr>
      </w:pPr>
      <w:r>
        <w:rPr>
          <w:rFonts w:eastAsia="Arial" w:cs="Arial"/>
          <w:b/>
          <w:bCs/>
          <w:iCs/>
          <w:szCs w:val="28"/>
        </w:rPr>
        <w:lastRenderedPageBreak/>
        <w:t>2.</w:t>
      </w:r>
      <w:r w:rsidRPr="00E373F3">
        <w:rPr>
          <w:rFonts w:eastAsia="Arial" w:cs="Arial"/>
          <w:b/>
          <w:bCs/>
          <w:iCs/>
          <w:szCs w:val="28"/>
        </w:rPr>
        <w:tab/>
        <w:t>Confirmation of Commercial Liability Insurance</w:t>
      </w:r>
    </w:p>
    <w:p w14:paraId="7A0A16D2" w14:textId="67331124" w:rsidR="0072490B" w:rsidRPr="0072490B" w:rsidRDefault="0072490B" w:rsidP="0072490B">
      <w:pPr>
        <w:spacing w:after="120"/>
        <w:rPr>
          <w:rFonts w:cs="Arial"/>
          <w:bCs/>
          <w:iCs/>
          <w:szCs w:val="28"/>
          <w:lang w:val="en-US"/>
        </w:rPr>
      </w:pPr>
      <w:r>
        <w:rPr>
          <w:rFonts w:eastAsia="Arial" w:cs="Arial"/>
          <w:bCs/>
          <w:iCs/>
          <w:szCs w:val="28"/>
        </w:rPr>
        <w:t xml:space="preserve">The selected proponent must provide confirmation of commercial liability insurance in amount of no less than </w:t>
      </w:r>
      <w:r w:rsidR="00B971B4">
        <w:rPr>
          <w:rFonts w:eastAsia="Arial" w:cs="Arial"/>
          <w:bCs/>
          <w:iCs/>
          <w:szCs w:val="28"/>
        </w:rPr>
        <w:t>two</w:t>
      </w:r>
      <w:r w:rsidR="00B047AE">
        <w:rPr>
          <w:rFonts w:eastAsia="Arial" w:cs="Arial"/>
          <w:bCs/>
          <w:iCs/>
          <w:szCs w:val="28"/>
        </w:rPr>
        <w:t xml:space="preserve"> million dollars (</w:t>
      </w:r>
      <w:r>
        <w:rPr>
          <w:rFonts w:eastAsia="Arial" w:cs="Arial"/>
          <w:bCs/>
          <w:iCs/>
          <w:szCs w:val="28"/>
        </w:rPr>
        <w:t>$</w:t>
      </w:r>
      <w:r w:rsidR="00B971B4">
        <w:rPr>
          <w:rFonts w:eastAsia="Arial" w:cs="Arial"/>
          <w:bCs/>
          <w:iCs/>
          <w:szCs w:val="28"/>
        </w:rPr>
        <w:t>2</w:t>
      </w:r>
      <w:r>
        <w:rPr>
          <w:rFonts w:eastAsia="Arial" w:cs="Arial"/>
          <w:bCs/>
          <w:iCs/>
          <w:szCs w:val="28"/>
        </w:rPr>
        <w:t>,000,000</w:t>
      </w:r>
      <w:r w:rsidR="00B047AE">
        <w:rPr>
          <w:rFonts w:eastAsia="Arial" w:cs="Arial"/>
          <w:bCs/>
          <w:iCs/>
          <w:szCs w:val="28"/>
        </w:rPr>
        <w:t>)</w:t>
      </w:r>
      <w:r>
        <w:rPr>
          <w:rFonts w:eastAsia="Arial" w:cs="Arial"/>
          <w:bCs/>
          <w:iCs/>
          <w:szCs w:val="28"/>
        </w:rPr>
        <w:t xml:space="preserve"> per occurrence prior to the award of the contract. Failure to provide confirmation will result in the disqualification of the proponent from the RFP process.</w:t>
      </w:r>
    </w:p>
    <w:p w14:paraId="51C4251C" w14:textId="33FF4D16" w:rsidR="0010341B" w:rsidRPr="00FA5AE3" w:rsidRDefault="00B15E8F" w:rsidP="0010341B">
      <w:pPr>
        <w:pStyle w:val="Heading2"/>
      </w:pPr>
      <w:bookmarkStart w:id="132" w:name="_Toc307569734"/>
      <w:bookmarkStart w:id="133" w:name="_Toc3546672"/>
      <w:bookmarkEnd w:id="130"/>
      <w:bookmarkEnd w:id="131"/>
      <w:r>
        <w:t>E</w:t>
      </w:r>
      <w:r w:rsidR="0010341B" w:rsidRPr="00FA5AE3">
        <w:t>. RATED CRITERIA</w:t>
      </w:r>
      <w:bookmarkEnd w:id="132"/>
      <w:bookmarkEnd w:id="133"/>
    </w:p>
    <w:p w14:paraId="6F9E5CBF" w14:textId="3603781A" w:rsidR="00BF5227" w:rsidRDefault="0010341B" w:rsidP="0010341B">
      <w:pPr>
        <w:rPr>
          <w:color w:val="000000" w:themeColor="text1"/>
        </w:rPr>
      </w:pPr>
      <w:r w:rsidRPr="00603FF8">
        <w:rPr>
          <w:color w:val="000000" w:themeColor="text1"/>
        </w:rPr>
        <w:t xml:space="preserve">The following </w:t>
      </w:r>
      <w:r>
        <w:rPr>
          <w:color w:val="000000" w:themeColor="text1"/>
        </w:rPr>
        <w:t>sets out</w:t>
      </w:r>
      <w:r w:rsidRPr="00603FF8">
        <w:rPr>
          <w:color w:val="000000" w:themeColor="text1"/>
        </w:rPr>
        <w:t xml:space="preserve"> the categories</w:t>
      </w:r>
      <w:r>
        <w:rPr>
          <w:color w:val="000000" w:themeColor="text1"/>
        </w:rPr>
        <w:t xml:space="preserve">, </w:t>
      </w:r>
      <w:r w:rsidRPr="00603FF8">
        <w:rPr>
          <w:color w:val="000000" w:themeColor="text1"/>
        </w:rPr>
        <w:t>weighting</w:t>
      </w:r>
      <w:r>
        <w:rPr>
          <w:color w:val="000000" w:themeColor="text1"/>
        </w:rPr>
        <w:t>s</w:t>
      </w:r>
      <w:r w:rsidR="00F145A5">
        <w:rPr>
          <w:color w:val="000000" w:themeColor="text1"/>
        </w:rPr>
        <w:t>,</w:t>
      </w:r>
      <w:r>
        <w:rPr>
          <w:color w:val="000000" w:themeColor="text1"/>
        </w:rPr>
        <w:t xml:space="preserve"> and descriptions of</w:t>
      </w:r>
      <w:r w:rsidRPr="00603FF8">
        <w:rPr>
          <w:color w:val="000000" w:themeColor="text1"/>
        </w:rPr>
        <w:t xml:space="preserve"> the rated criteria of the RFP</w:t>
      </w:r>
      <w:r>
        <w:rPr>
          <w:color w:val="000000" w:themeColor="text1"/>
        </w:rPr>
        <w:t xml:space="preserve">. </w:t>
      </w:r>
      <w:r w:rsidRPr="00603FF8">
        <w:rPr>
          <w:color w:val="000000" w:themeColor="text1"/>
        </w:rPr>
        <w:t>Proponents who do not meet a minimum threshold score for a category will not proceed to the next stage of the evaluation process.</w:t>
      </w:r>
      <w:bookmarkStart w:id="134" w:name="_Hlk48574994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2268"/>
        <w:gridCol w:w="2381"/>
      </w:tblGrid>
      <w:tr w:rsidR="0010341B" w:rsidRPr="008A2B7A" w14:paraId="77EF2643" w14:textId="77777777" w:rsidTr="000C4B02">
        <w:tc>
          <w:tcPr>
            <w:tcW w:w="4815" w:type="dxa"/>
            <w:shd w:val="clear" w:color="auto" w:fill="E6E6E6"/>
          </w:tcPr>
          <w:bookmarkEnd w:id="134"/>
          <w:p w14:paraId="15EE270A" w14:textId="19207161" w:rsidR="0010341B" w:rsidRPr="008A2B7A" w:rsidRDefault="0010341B" w:rsidP="003B10AC">
            <w:pPr>
              <w:pStyle w:val="AnswerTableSpacing"/>
              <w:rPr>
                <w:b/>
              </w:rPr>
            </w:pPr>
            <w:r w:rsidRPr="008A2B7A">
              <w:rPr>
                <w:b/>
              </w:rPr>
              <w:t>Rated Criteria Category</w:t>
            </w:r>
          </w:p>
        </w:tc>
        <w:tc>
          <w:tcPr>
            <w:tcW w:w="2268" w:type="dxa"/>
            <w:shd w:val="clear" w:color="auto" w:fill="E6E6E6"/>
          </w:tcPr>
          <w:p w14:paraId="6C5C6DB1" w14:textId="77777777" w:rsidR="0010341B" w:rsidRPr="008A2B7A" w:rsidRDefault="0010341B" w:rsidP="003B10AC">
            <w:pPr>
              <w:pStyle w:val="AnswerTableSpacing"/>
              <w:rPr>
                <w:b/>
              </w:rPr>
            </w:pPr>
            <w:r w:rsidRPr="008A2B7A">
              <w:rPr>
                <w:b/>
              </w:rPr>
              <w:t>Weighting (Points)</w:t>
            </w:r>
          </w:p>
        </w:tc>
        <w:tc>
          <w:tcPr>
            <w:tcW w:w="2381" w:type="dxa"/>
            <w:shd w:val="clear" w:color="auto" w:fill="E6E6E6"/>
          </w:tcPr>
          <w:p w14:paraId="30E90EF2" w14:textId="77777777" w:rsidR="0010341B" w:rsidRPr="008A2B7A" w:rsidRDefault="0010341B" w:rsidP="003B10AC">
            <w:pPr>
              <w:pStyle w:val="AnswerTableSpacing"/>
              <w:rPr>
                <w:b/>
              </w:rPr>
            </w:pPr>
            <w:r w:rsidRPr="008A2B7A">
              <w:rPr>
                <w:b/>
              </w:rPr>
              <w:t>Minimum Threshold</w:t>
            </w:r>
          </w:p>
        </w:tc>
      </w:tr>
      <w:tr w:rsidR="0010341B" w:rsidRPr="008A2B7A" w14:paraId="6C859BC6" w14:textId="77777777" w:rsidTr="000C4B02">
        <w:tc>
          <w:tcPr>
            <w:tcW w:w="4815" w:type="dxa"/>
          </w:tcPr>
          <w:p w14:paraId="2C9BDC11" w14:textId="3AB59C66" w:rsidR="0010341B" w:rsidRPr="008A2B7A" w:rsidRDefault="0010341B" w:rsidP="00B971B4">
            <w:pPr>
              <w:pStyle w:val="AnswerTableSpacing"/>
            </w:pPr>
            <w:r w:rsidRPr="008A2B7A">
              <w:t xml:space="preserve">i. </w:t>
            </w:r>
            <w:r w:rsidR="00B971B4">
              <w:t>Company Profile</w:t>
            </w:r>
          </w:p>
        </w:tc>
        <w:tc>
          <w:tcPr>
            <w:tcW w:w="2268" w:type="dxa"/>
          </w:tcPr>
          <w:p w14:paraId="7256383D" w14:textId="5349338F" w:rsidR="0010341B" w:rsidRPr="008A2B7A" w:rsidRDefault="008A2B7A" w:rsidP="00F92EAE">
            <w:pPr>
              <w:pStyle w:val="AnswerTableSpacing"/>
              <w:jc w:val="center"/>
            </w:pPr>
            <w:r w:rsidRPr="008A2B7A">
              <w:t>10 points</w:t>
            </w:r>
          </w:p>
        </w:tc>
        <w:tc>
          <w:tcPr>
            <w:tcW w:w="2381" w:type="dxa"/>
          </w:tcPr>
          <w:p w14:paraId="70B8619C" w14:textId="7F87ABFB" w:rsidR="0010341B" w:rsidRPr="008A2B7A" w:rsidRDefault="008A2B7A" w:rsidP="00F92EAE">
            <w:pPr>
              <w:pStyle w:val="AnswerTableSpacing"/>
              <w:jc w:val="center"/>
            </w:pPr>
            <w:r w:rsidRPr="008A2B7A">
              <w:t>N/A</w:t>
            </w:r>
          </w:p>
        </w:tc>
      </w:tr>
      <w:tr w:rsidR="0010341B" w:rsidRPr="008A2B7A" w14:paraId="0A23590B" w14:textId="77777777" w:rsidTr="000C4B02">
        <w:tc>
          <w:tcPr>
            <w:tcW w:w="4815" w:type="dxa"/>
          </w:tcPr>
          <w:p w14:paraId="41FD7392" w14:textId="74562562" w:rsidR="0010341B" w:rsidRPr="008A2B7A" w:rsidRDefault="008A2B7A" w:rsidP="003B10AC">
            <w:pPr>
              <w:pStyle w:val="AnswerTableSpacing"/>
              <w:rPr>
                <w:bCs/>
                <w:iCs/>
                <w:szCs w:val="26"/>
              </w:rPr>
            </w:pPr>
            <w:r w:rsidRPr="008A2B7A">
              <w:t>ii. Project Experience</w:t>
            </w:r>
          </w:p>
        </w:tc>
        <w:tc>
          <w:tcPr>
            <w:tcW w:w="2268" w:type="dxa"/>
          </w:tcPr>
          <w:p w14:paraId="33478913" w14:textId="095EBE7E" w:rsidR="0010341B" w:rsidRPr="008A2B7A" w:rsidRDefault="000F1B00" w:rsidP="00C0499F">
            <w:pPr>
              <w:pStyle w:val="AnswerTableSpacing"/>
              <w:jc w:val="center"/>
            </w:pPr>
            <w:r>
              <w:t>20</w:t>
            </w:r>
            <w:r w:rsidR="008A2B7A" w:rsidRPr="008A2B7A">
              <w:t xml:space="preserve"> points</w:t>
            </w:r>
          </w:p>
        </w:tc>
        <w:tc>
          <w:tcPr>
            <w:tcW w:w="2381" w:type="dxa"/>
          </w:tcPr>
          <w:p w14:paraId="5A6259FE" w14:textId="68BB20B0" w:rsidR="0010341B" w:rsidRPr="008A2B7A" w:rsidRDefault="008A2B7A" w:rsidP="00F92EAE">
            <w:pPr>
              <w:pStyle w:val="AnswerTableSpacing"/>
              <w:jc w:val="center"/>
            </w:pPr>
            <w:r w:rsidRPr="008A2B7A">
              <w:t>N/A</w:t>
            </w:r>
          </w:p>
        </w:tc>
      </w:tr>
      <w:tr w:rsidR="008A2B7A" w:rsidRPr="008A2B7A" w14:paraId="1C236070" w14:textId="77777777" w:rsidTr="000C4B02">
        <w:tc>
          <w:tcPr>
            <w:tcW w:w="4815" w:type="dxa"/>
          </w:tcPr>
          <w:p w14:paraId="2E0E9574" w14:textId="28FB3094" w:rsidR="008A2B7A" w:rsidRPr="008A2B7A" w:rsidRDefault="008A2B7A" w:rsidP="00B971B4">
            <w:pPr>
              <w:pStyle w:val="AnswerTableSpacing"/>
            </w:pPr>
            <w:r w:rsidRPr="008A2B7A">
              <w:t xml:space="preserve">iii. </w:t>
            </w:r>
            <w:r w:rsidR="002A09E1">
              <w:t xml:space="preserve">System Features, </w:t>
            </w:r>
            <w:r w:rsidR="00B971B4">
              <w:t>Approach, Methodology &amp; Project Schedule</w:t>
            </w:r>
            <w:r w:rsidRPr="008A2B7A">
              <w:t xml:space="preserve"> </w:t>
            </w:r>
          </w:p>
        </w:tc>
        <w:tc>
          <w:tcPr>
            <w:tcW w:w="2268" w:type="dxa"/>
          </w:tcPr>
          <w:p w14:paraId="00885EB5" w14:textId="6CC829E5" w:rsidR="008A2B7A" w:rsidRPr="008A2B7A" w:rsidRDefault="000F1B00" w:rsidP="00C0499F">
            <w:pPr>
              <w:pStyle w:val="AnswerTableSpacing"/>
              <w:jc w:val="center"/>
            </w:pPr>
            <w:r>
              <w:t>20</w:t>
            </w:r>
            <w:r w:rsidR="008A2B7A" w:rsidRPr="008A2B7A">
              <w:t xml:space="preserve"> points</w:t>
            </w:r>
          </w:p>
        </w:tc>
        <w:tc>
          <w:tcPr>
            <w:tcW w:w="2381" w:type="dxa"/>
          </w:tcPr>
          <w:p w14:paraId="0AA5F7E2" w14:textId="11DBBA60" w:rsidR="008A2B7A" w:rsidRPr="008A2B7A" w:rsidRDefault="008A2B7A" w:rsidP="00F92EAE">
            <w:pPr>
              <w:pStyle w:val="AnswerTableSpacing"/>
              <w:jc w:val="center"/>
            </w:pPr>
            <w:r w:rsidRPr="008A2B7A">
              <w:t>N/A</w:t>
            </w:r>
          </w:p>
        </w:tc>
      </w:tr>
      <w:tr w:rsidR="008A2B7A" w:rsidRPr="008A2B7A" w14:paraId="4EB6F4ED" w14:textId="77777777" w:rsidTr="000C4B02">
        <w:tc>
          <w:tcPr>
            <w:tcW w:w="4815" w:type="dxa"/>
          </w:tcPr>
          <w:p w14:paraId="1A15EEE2" w14:textId="1E9C42D1" w:rsidR="008A2B7A" w:rsidRPr="008A2B7A" w:rsidRDefault="008A2B7A" w:rsidP="00B971B4">
            <w:pPr>
              <w:pStyle w:val="AnswerTableSpacing"/>
            </w:pPr>
            <w:r w:rsidRPr="008A2B7A">
              <w:t xml:space="preserve">iv. </w:t>
            </w:r>
            <w:r w:rsidR="00B971B4">
              <w:t>Project Management Team</w:t>
            </w:r>
          </w:p>
        </w:tc>
        <w:tc>
          <w:tcPr>
            <w:tcW w:w="2268" w:type="dxa"/>
          </w:tcPr>
          <w:p w14:paraId="567A0F38" w14:textId="33DB8482" w:rsidR="008A2B7A" w:rsidRPr="008A2B7A" w:rsidRDefault="00B971B4" w:rsidP="00C0499F">
            <w:pPr>
              <w:pStyle w:val="AnswerTableSpacing"/>
              <w:jc w:val="center"/>
            </w:pPr>
            <w:r>
              <w:t>1</w:t>
            </w:r>
            <w:r w:rsidR="00C0499F">
              <w:t>0</w:t>
            </w:r>
            <w:r w:rsidR="008A2B7A" w:rsidRPr="008A2B7A">
              <w:t xml:space="preserve"> points</w:t>
            </w:r>
          </w:p>
        </w:tc>
        <w:tc>
          <w:tcPr>
            <w:tcW w:w="2381" w:type="dxa"/>
          </w:tcPr>
          <w:p w14:paraId="23A6BD40" w14:textId="7D0C565D" w:rsidR="008A2B7A" w:rsidRPr="008A2B7A" w:rsidRDefault="008A2B7A" w:rsidP="00F92EAE">
            <w:pPr>
              <w:pStyle w:val="AnswerTableSpacing"/>
              <w:jc w:val="center"/>
            </w:pPr>
            <w:r w:rsidRPr="008A2B7A">
              <w:t>N/A</w:t>
            </w:r>
          </w:p>
        </w:tc>
      </w:tr>
      <w:tr w:rsidR="0010341B" w:rsidRPr="008A2B7A" w14:paraId="3502960C" w14:textId="77777777" w:rsidTr="000C4B02">
        <w:tc>
          <w:tcPr>
            <w:tcW w:w="4815" w:type="dxa"/>
          </w:tcPr>
          <w:p w14:paraId="091BA077" w14:textId="6CA91401" w:rsidR="0010341B" w:rsidRPr="008A2B7A" w:rsidRDefault="0010689E" w:rsidP="00B971B4">
            <w:pPr>
              <w:pStyle w:val="AnswerTableSpacing"/>
            </w:pPr>
            <w:r>
              <w:rPr>
                <w:b/>
              </w:rPr>
              <w:t xml:space="preserve">v. </w:t>
            </w:r>
            <w:r w:rsidR="0010341B" w:rsidRPr="008A2B7A">
              <w:rPr>
                <w:b/>
              </w:rPr>
              <w:t xml:space="preserve">Pricing </w:t>
            </w:r>
            <w:r w:rsidR="0010341B" w:rsidRPr="008A2B7A">
              <w:t xml:space="preserve">(See Appendix </w:t>
            </w:r>
            <w:r w:rsidR="00932BF9">
              <w:t>B</w:t>
            </w:r>
            <w:r w:rsidR="0010341B" w:rsidRPr="008A2B7A">
              <w:t xml:space="preserve"> for details)</w:t>
            </w:r>
          </w:p>
        </w:tc>
        <w:tc>
          <w:tcPr>
            <w:tcW w:w="2268" w:type="dxa"/>
          </w:tcPr>
          <w:p w14:paraId="03E7A1D1" w14:textId="7BEB9D63" w:rsidR="0010341B" w:rsidRPr="008A2B7A" w:rsidRDefault="000F1B00" w:rsidP="00F92EAE">
            <w:pPr>
              <w:pStyle w:val="AnswerTableSpacing"/>
              <w:jc w:val="center"/>
            </w:pPr>
            <w:r>
              <w:t>40</w:t>
            </w:r>
            <w:r w:rsidR="008A2B7A" w:rsidRPr="008A2B7A">
              <w:t xml:space="preserve"> points</w:t>
            </w:r>
          </w:p>
        </w:tc>
        <w:tc>
          <w:tcPr>
            <w:tcW w:w="2381" w:type="dxa"/>
          </w:tcPr>
          <w:p w14:paraId="68378552" w14:textId="7559D801" w:rsidR="0010341B" w:rsidRPr="008A2B7A" w:rsidRDefault="008A2B7A" w:rsidP="00F92EAE">
            <w:pPr>
              <w:pStyle w:val="AnswerTableSpacing"/>
              <w:jc w:val="center"/>
            </w:pPr>
            <w:r w:rsidRPr="008A2B7A">
              <w:t>N/A</w:t>
            </w:r>
          </w:p>
        </w:tc>
      </w:tr>
      <w:tr w:rsidR="0010341B" w:rsidRPr="00F81C7A" w14:paraId="6D1983B5" w14:textId="77777777" w:rsidTr="000C4B02">
        <w:tc>
          <w:tcPr>
            <w:tcW w:w="4815" w:type="dxa"/>
          </w:tcPr>
          <w:p w14:paraId="3F431C7B" w14:textId="77777777" w:rsidR="0010341B" w:rsidRPr="008A2B7A" w:rsidRDefault="0010341B" w:rsidP="003B10AC">
            <w:pPr>
              <w:pStyle w:val="AnswerTableSpacing"/>
              <w:rPr>
                <w:b/>
              </w:rPr>
            </w:pPr>
            <w:r w:rsidRPr="008A2B7A">
              <w:rPr>
                <w:b/>
              </w:rPr>
              <w:t>Total Points</w:t>
            </w:r>
          </w:p>
        </w:tc>
        <w:tc>
          <w:tcPr>
            <w:tcW w:w="2268" w:type="dxa"/>
          </w:tcPr>
          <w:p w14:paraId="0CA87786" w14:textId="2F51B8CA" w:rsidR="0010341B" w:rsidRPr="004D1E9D" w:rsidRDefault="008A2B7A" w:rsidP="00F92EAE">
            <w:pPr>
              <w:pStyle w:val="AnswerTableSpacing"/>
              <w:jc w:val="center"/>
              <w:rPr>
                <w:b/>
              </w:rPr>
            </w:pPr>
            <w:r w:rsidRPr="004D1E9D">
              <w:rPr>
                <w:b/>
              </w:rPr>
              <w:t>100 points</w:t>
            </w:r>
          </w:p>
        </w:tc>
        <w:tc>
          <w:tcPr>
            <w:tcW w:w="2381" w:type="dxa"/>
          </w:tcPr>
          <w:p w14:paraId="35FE052E" w14:textId="5F966C5C" w:rsidR="0010341B" w:rsidRPr="008A2B7A" w:rsidRDefault="008A2B7A" w:rsidP="00F92EAE">
            <w:pPr>
              <w:pStyle w:val="AnswerTableSpacing"/>
              <w:jc w:val="center"/>
            </w:pPr>
            <w:r w:rsidRPr="008A2B7A">
              <w:t>N/A</w:t>
            </w:r>
          </w:p>
        </w:tc>
      </w:tr>
    </w:tbl>
    <w:p w14:paraId="53F0B151" w14:textId="0CF07723" w:rsidR="0010341B" w:rsidRPr="008A2B7A" w:rsidRDefault="0010341B" w:rsidP="0010341B">
      <w:pPr>
        <w:pStyle w:val="Heading-Appendix"/>
      </w:pPr>
      <w:r w:rsidRPr="008A2B7A">
        <w:t>i.</w:t>
      </w:r>
      <w:r w:rsidRPr="008A2B7A">
        <w:tab/>
      </w:r>
      <w:r w:rsidR="00B971B4">
        <w:t>Company Profile</w:t>
      </w:r>
      <w:r w:rsidR="00571009">
        <w:t xml:space="preserve"> (10 points)</w:t>
      </w:r>
    </w:p>
    <w:p w14:paraId="4F4BF3C7" w14:textId="77777777" w:rsidR="00B971B4" w:rsidRPr="00CB3944" w:rsidRDefault="00B971B4" w:rsidP="00B971B4">
      <w:pPr>
        <w:ind w:left="720"/>
        <w:rPr>
          <w:rFonts w:cs="Arial"/>
          <w:szCs w:val="22"/>
        </w:rPr>
      </w:pPr>
      <w:r w:rsidRPr="00CB3944">
        <w:rPr>
          <w:rFonts w:cs="Arial"/>
          <w:szCs w:val="22"/>
        </w:rPr>
        <w:t>Proponents are to provide information on their company such as, but not limited to, the following:</w:t>
      </w:r>
    </w:p>
    <w:p w14:paraId="2FD3FE26" w14:textId="0A98CCA7" w:rsidR="00B971B4" w:rsidRPr="00CB3944" w:rsidRDefault="00B971B4" w:rsidP="00B971B4">
      <w:pPr>
        <w:numPr>
          <w:ilvl w:val="0"/>
          <w:numId w:val="19"/>
        </w:numPr>
        <w:spacing w:before="0" w:after="0"/>
        <w:jc w:val="left"/>
        <w:rPr>
          <w:rFonts w:cs="Arial"/>
          <w:szCs w:val="22"/>
        </w:rPr>
      </w:pPr>
      <w:r w:rsidRPr="00CB3944">
        <w:rPr>
          <w:rFonts w:cs="Arial"/>
          <w:szCs w:val="22"/>
        </w:rPr>
        <w:t>Provide a general company profile including the ownership and affiliations of the firm and number of years the firm has been in business.</w:t>
      </w:r>
    </w:p>
    <w:p w14:paraId="72C9BE02" w14:textId="7E39ADC5" w:rsidR="00B971B4" w:rsidRPr="00CB3944" w:rsidRDefault="00B971B4" w:rsidP="00B971B4">
      <w:pPr>
        <w:numPr>
          <w:ilvl w:val="0"/>
          <w:numId w:val="19"/>
        </w:numPr>
        <w:spacing w:before="0" w:after="0"/>
        <w:jc w:val="left"/>
        <w:rPr>
          <w:rFonts w:cs="Arial"/>
          <w:szCs w:val="22"/>
        </w:rPr>
      </w:pPr>
      <w:r w:rsidRPr="00CB3944">
        <w:rPr>
          <w:rFonts w:cs="Arial"/>
          <w:szCs w:val="22"/>
        </w:rPr>
        <w:t xml:space="preserve">Address, and contact information for the proposing </w:t>
      </w:r>
      <w:r w:rsidR="000242B4" w:rsidRPr="00CB3944">
        <w:rPr>
          <w:rFonts w:cs="Arial"/>
          <w:szCs w:val="22"/>
        </w:rPr>
        <w:t>entity.</w:t>
      </w:r>
    </w:p>
    <w:p w14:paraId="408B5A7F" w14:textId="4BC501EB" w:rsidR="00B971B4" w:rsidRDefault="00B971B4" w:rsidP="00B971B4">
      <w:pPr>
        <w:numPr>
          <w:ilvl w:val="0"/>
          <w:numId w:val="19"/>
        </w:numPr>
        <w:spacing w:before="0" w:after="0"/>
        <w:jc w:val="left"/>
        <w:rPr>
          <w:rFonts w:cs="Arial"/>
          <w:szCs w:val="22"/>
        </w:rPr>
      </w:pPr>
      <w:r w:rsidRPr="00CB3944">
        <w:rPr>
          <w:rFonts w:cs="Arial"/>
          <w:szCs w:val="22"/>
        </w:rPr>
        <w:t>Size of company, number for employees both locally and other.</w:t>
      </w:r>
    </w:p>
    <w:p w14:paraId="2CBE1ED7" w14:textId="77777777" w:rsidR="008D43C6" w:rsidRPr="00461947" w:rsidRDefault="008D43C6" w:rsidP="008D43C6">
      <w:pPr>
        <w:pStyle w:val="ListParagraph"/>
        <w:numPr>
          <w:ilvl w:val="0"/>
          <w:numId w:val="19"/>
        </w:numPr>
        <w:spacing w:before="0" w:after="0"/>
        <w:contextualSpacing w:val="0"/>
        <w:jc w:val="left"/>
        <w:rPr>
          <w:rFonts w:cstheme="minorHAnsi"/>
          <w:szCs w:val="22"/>
        </w:rPr>
      </w:pPr>
      <w:r w:rsidRPr="00461947">
        <w:rPr>
          <w:rFonts w:cstheme="minorHAnsi"/>
          <w:szCs w:val="22"/>
        </w:rPr>
        <w:t>Has Proponent received a fine or an order for any health and safety issues from any municipal / provincial / federal regulatory bodies in the past five (5) years.</w:t>
      </w:r>
    </w:p>
    <w:p w14:paraId="346913B3" w14:textId="6137D53D" w:rsidR="0010341B" w:rsidRPr="008A2B7A" w:rsidRDefault="008A2B7A" w:rsidP="00BE0AE8">
      <w:pPr>
        <w:pStyle w:val="Heading-Appendix"/>
      </w:pPr>
      <w:r>
        <w:t>ii.</w:t>
      </w:r>
      <w:r>
        <w:tab/>
      </w:r>
      <w:r>
        <w:tab/>
      </w:r>
      <w:r w:rsidRPr="008A2B7A">
        <w:t>Project Experience</w:t>
      </w:r>
      <w:r w:rsidR="00571009">
        <w:t xml:space="preserve"> (</w:t>
      </w:r>
      <w:r w:rsidR="000F1B00">
        <w:t>20</w:t>
      </w:r>
      <w:r w:rsidR="00571009">
        <w:t xml:space="preserve"> points)</w:t>
      </w:r>
    </w:p>
    <w:p w14:paraId="07E60C35" w14:textId="01256FFB" w:rsidR="003A0877" w:rsidRPr="004D6F7A" w:rsidRDefault="003A0877" w:rsidP="003A0877">
      <w:pPr>
        <w:ind w:left="720"/>
        <w:rPr>
          <w:rFonts w:cs="Arial"/>
          <w:szCs w:val="22"/>
        </w:rPr>
      </w:pPr>
      <w:r w:rsidRPr="00CB3944">
        <w:rPr>
          <w:rFonts w:cs="Arial"/>
          <w:szCs w:val="22"/>
        </w:rPr>
        <w:t xml:space="preserve">Brief </w:t>
      </w:r>
      <w:r w:rsidRPr="004D6F7A">
        <w:rPr>
          <w:rFonts w:cs="Arial"/>
          <w:szCs w:val="22"/>
        </w:rPr>
        <w:t>documentation on significant similar projects, with client references (minimum of 3).  The County reserves the right to contact references, which may affect a Proponent’s evaluation score.</w:t>
      </w:r>
    </w:p>
    <w:p w14:paraId="573213FA" w14:textId="14A7EE7A" w:rsidR="00135B47" w:rsidRPr="004D6F7A" w:rsidRDefault="00971889" w:rsidP="00135B47">
      <w:pPr>
        <w:pStyle w:val="ListParagraph"/>
        <w:numPr>
          <w:ilvl w:val="0"/>
          <w:numId w:val="19"/>
        </w:numPr>
        <w:spacing w:before="0" w:after="0"/>
        <w:contextualSpacing w:val="0"/>
        <w:jc w:val="left"/>
        <w:rPr>
          <w:rFonts w:asciiTheme="minorHAnsi" w:hAnsiTheme="minorHAnsi" w:cstheme="minorHAnsi"/>
          <w:sz w:val="24"/>
        </w:rPr>
      </w:pPr>
      <w:r w:rsidRPr="004D6F7A">
        <w:rPr>
          <w:rFonts w:cstheme="minorHAnsi"/>
          <w:sz w:val="24"/>
        </w:rPr>
        <w:t>Provide 3</w:t>
      </w:r>
      <w:r w:rsidR="00135B47" w:rsidRPr="004D6F7A">
        <w:rPr>
          <w:rFonts w:cstheme="minorHAnsi"/>
          <w:sz w:val="24"/>
        </w:rPr>
        <w:t xml:space="preserve"> previous installations (including location, size, and date completed) where the Proponent installed </w:t>
      </w:r>
      <w:r w:rsidR="00561AC8" w:rsidRPr="004D6F7A">
        <w:rPr>
          <w:rFonts w:cstheme="minorHAnsi"/>
          <w:sz w:val="24"/>
        </w:rPr>
        <w:t>heating systems on similar buildings.</w:t>
      </w:r>
      <w:r w:rsidR="00135B47" w:rsidRPr="004D6F7A">
        <w:rPr>
          <w:rFonts w:cstheme="minorHAnsi"/>
          <w:sz w:val="24"/>
        </w:rPr>
        <w:t xml:space="preserve"> </w:t>
      </w:r>
    </w:p>
    <w:p w14:paraId="1F6F0527" w14:textId="3093E913" w:rsidR="003A0877" w:rsidRPr="004D6F7A" w:rsidRDefault="003A0877" w:rsidP="003A0877">
      <w:pPr>
        <w:ind w:left="720"/>
        <w:rPr>
          <w:rFonts w:cs="Arial"/>
          <w:szCs w:val="22"/>
        </w:rPr>
      </w:pPr>
      <w:r w:rsidRPr="004D6F7A">
        <w:rPr>
          <w:rFonts w:cs="Arial"/>
          <w:szCs w:val="22"/>
        </w:rPr>
        <w:t>References associated with Lanark County are not an acceptable reference.</w:t>
      </w:r>
    </w:p>
    <w:p w14:paraId="465E9950" w14:textId="342B8DD9" w:rsidR="00C6528E" w:rsidRPr="004D6F7A" w:rsidRDefault="008A2B7A" w:rsidP="008A2B7A">
      <w:pPr>
        <w:rPr>
          <w:b/>
          <w:lang w:val="en-US"/>
        </w:rPr>
      </w:pPr>
      <w:r w:rsidRPr="004D6F7A">
        <w:rPr>
          <w:b/>
          <w:lang w:val="en-US"/>
        </w:rPr>
        <w:t>iii.</w:t>
      </w:r>
      <w:r w:rsidRPr="004D6F7A">
        <w:rPr>
          <w:b/>
          <w:lang w:val="en-US"/>
        </w:rPr>
        <w:tab/>
      </w:r>
      <w:r w:rsidR="002A09E1" w:rsidRPr="004D6F7A">
        <w:rPr>
          <w:b/>
          <w:lang w:val="en-US"/>
        </w:rPr>
        <w:t xml:space="preserve">System Features, </w:t>
      </w:r>
      <w:r w:rsidR="002165F7" w:rsidRPr="004D6F7A">
        <w:rPr>
          <w:b/>
          <w:lang w:val="en-US"/>
        </w:rPr>
        <w:t>Approach, Methodology &amp; Project Schedule</w:t>
      </w:r>
      <w:r w:rsidRPr="004D6F7A">
        <w:rPr>
          <w:b/>
          <w:lang w:val="en-US"/>
        </w:rPr>
        <w:t xml:space="preserve"> </w:t>
      </w:r>
      <w:r w:rsidR="00571009" w:rsidRPr="004D6F7A">
        <w:rPr>
          <w:b/>
          <w:lang w:val="en-US"/>
        </w:rPr>
        <w:t>(</w:t>
      </w:r>
      <w:r w:rsidR="000F1B00">
        <w:rPr>
          <w:b/>
          <w:lang w:val="en-US"/>
        </w:rPr>
        <w:t>20</w:t>
      </w:r>
      <w:r w:rsidR="00BE0069" w:rsidRPr="004D6F7A">
        <w:rPr>
          <w:b/>
          <w:lang w:val="en-US"/>
        </w:rPr>
        <w:t xml:space="preserve"> </w:t>
      </w:r>
      <w:r w:rsidR="00571009" w:rsidRPr="004D6F7A">
        <w:rPr>
          <w:b/>
          <w:lang w:val="en-US"/>
        </w:rPr>
        <w:t>points)</w:t>
      </w:r>
    </w:p>
    <w:p w14:paraId="3EF8072A" w14:textId="77777777" w:rsidR="00135B47" w:rsidRPr="004D6F7A" w:rsidRDefault="002A09E1" w:rsidP="002165F7">
      <w:pPr>
        <w:ind w:left="720"/>
        <w:rPr>
          <w:rFonts w:cs="Arial"/>
          <w:szCs w:val="22"/>
        </w:rPr>
      </w:pPr>
      <w:r w:rsidRPr="004D6F7A">
        <w:rPr>
          <w:rFonts w:cs="Arial"/>
          <w:szCs w:val="22"/>
        </w:rPr>
        <w:t xml:space="preserve">Describe system features </w:t>
      </w:r>
      <w:r w:rsidR="00A9687C" w:rsidRPr="004D6F7A">
        <w:rPr>
          <w:rFonts w:cs="Arial"/>
          <w:szCs w:val="22"/>
        </w:rPr>
        <w:t xml:space="preserve">of </w:t>
      </w:r>
      <w:r w:rsidRPr="004D6F7A">
        <w:rPr>
          <w:rFonts w:cs="Arial"/>
          <w:szCs w:val="22"/>
        </w:rPr>
        <w:t>the proposed system.</w:t>
      </w:r>
      <w:r w:rsidR="00135B47" w:rsidRPr="004D6F7A">
        <w:rPr>
          <w:rFonts w:cs="Arial"/>
          <w:szCs w:val="22"/>
        </w:rPr>
        <w:t xml:space="preserve">  This should include </w:t>
      </w:r>
    </w:p>
    <w:p w14:paraId="0833D0E3" w14:textId="091124AD" w:rsidR="00D060C6" w:rsidRPr="004D6F7A" w:rsidRDefault="00D060C6">
      <w:pPr>
        <w:pStyle w:val="ListParagraph"/>
        <w:numPr>
          <w:ilvl w:val="0"/>
          <w:numId w:val="27"/>
        </w:numPr>
        <w:rPr>
          <w:rFonts w:cs="Arial"/>
          <w:szCs w:val="22"/>
        </w:rPr>
      </w:pPr>
      <w:r w:rsidRPr="004D6F7A">
        <w:rPr>
          <w:rFonts w:cs="Arial"/>
          <w:szCs w:val="22"/>
        </w:rPr>
        <w:lastRenderedPageBreak/>
        <w:t xml:space="preserve">High efficiency condensing gas fired </w:t>
      </w:r>
      <w:r w:rsidR="00591B43" w:rsidRPr="004D6F7A">
        <w:rPr>
          <w:rFonts w:cs="Arial"/>
          <w:szCs w:val="22"/>
        </w:rPr>
        <w:t>boilers.</w:t>
      </w:r>
    </w:p>
    <w:p w14:paraId="01E39E5A" w14:textId="746A51E2" w:rsidR="00D060C6" w:rsidRPr="004D6F7A" w:rsidRDefault="00D060C6" w:rsidP="00D060C6">
      <w:pPr>
        <w:pStyle w:val="ListParagraph"/>
        <w:numPr>
          <w:ilvl w:val="0"/>
          <w:numId w:val="27"/>
        </w:numPr>
        <w:rPr>
          <w:rFonts w:cs="Arial"/>
          <w:szCs w:val="22"/>
        </w:rPr>
      </w:pPr>
      <w:r w:rsidRPr="004D6F7A">
        <w:rPr>
          <w:rFonts w:cs="Arial"/>
          <w:szCs w:val="22"/>
        </w:rPr>
        <w:t xml:space="preserve">High efficiency condensing gas fired domestic hot water </w:t>
      </w:r>
      <w:r w:rsidR="00591B43" w:rsidRPr="004D6F7A">
        <w:rPr>
          <w:rFonts w:cs="Arial"/>
          <w:szCs w:val="22"/>
        </w:rPr>
        <w:t>heaters.</w:t>
      </w:r>
    </w:p>
    <w:p w14:paraId="70E3FC90" w14:textId="0FA29D94" w:rsidR="00D060C6" w:rsidRPr="004D6F7A" w:rsidRDefault="00D060C6">
      <w:pPr>
        <w:pStyle w:val="ListParagraph"/>
        <w:numPr>
          <w:ilvl w:val="0"/>
          <w:numId w:val="27"/>
        </w:numPr>
        <w:rPr>
          <w:rFonts w:cs="Arial"/>
          <w:szCs w:val="22"/>
        </w:rPr>
      </w:pPr>
      <w:r w:rsidRPr="004D6F7A">
        <w:rPr>
          <w:rFonts w:cs="Arial"/>
          <w:szCs w:val="22"/>
        </w:rPr>
        <w:t>Controls</w:t>
      </w:r>
    </w:p>
    <w:p w14:paraId="6C83EE0F" w14:textId="3F913C7A" w:rsidR="00D060C6" w:rsidRPr="004D6F7A" w:rsidRDefault="00D060C6">
      <w:pPr>
        <w:pStyle w:val="ListParagraph"/>
        <w:numPr>
          <w:ilvl w:val="0"/>
          <w:numId w:val="27"/>
        </w:numPr>
        <w:rPr>
          <w:rFonts w:cs="Arial"/>
          <w:szCs w:val="22"/>
        </w:rPr>
      </w:pPr>
      <w:r w:rsidRPr="004D6F7A">
        <w:rPr>
          <w:rFonts w:cs="Arial"/>
          <w:szCs w:val="22"/>
        </w:rPr>
        <w:t>Venting</w:t>
      </w:r>
    </w:p>
    <w:p w14:paraId="68DCE009" w14:textId="69E274F4" w:rsidR="00E0245D" w:rsidRPr="004D6F7A" w:rsidRDefault="00A90C3A">
      <w:pPr>
        <w:pStyle w:val="ListParagraph"/>
        <w:numPr>
          <w:ilvl w:val="0"/>
          <w:numId w:val="27"/>
        </w:numPr>
        <w:rPr>
          <w:rFonts w:cs="Arial"/>
          <w:szCs w:val="22"/>
        </w:rPr>
      </w:pPr>
      <w:r w:rsidRPr="004D6F7A">
        <w:rPr>
          <w:rFonts w:cs="Arial"/>
          <w:szCs w:val="22"/>
        </w:rPr>
        <w:t>The balance</w:t>
      </w:r>
      <w:r w:rsidR="00E0245D" w:rsidRPr="004D6F7A">
        <w:rPr>
          <w:rFonts w:cs="Arial"/>
          <w:szCs w:val="22"/>
        </w:rPr>
        <w:t xml:space="preserve"> of the electrical equipment (</w:t>
      </w:r>
      <w:r w:rsidR="007921E5" w:rsidRPr="004D6F7A">
        <w:rPr>
          <w:rFonts w:cs="Arial"/>
          <w:szCs w:val="22"/>
        </w:rPr>
        <w:t>New panels and modified existing)</w:t>
      </w:r>
    </w:p>
    <w:p w14:paraId="093DA672" w14:textId="29274B3A" w:rsidR="00E95571" w:rsidRPr="004D6F7A" w:rsidRDefault="00E95571">
      <w:pPr>
        <w:pStyle w:val="ListParagraph"/>
        <w:numPr>
          <w:ilvl w:val="0"/>
          <w:numId w:val="27"/>
        </w:numPr>
        <w:rPr>
          <w:rFonts w:cs="Arial"/>
          <w:szCs w:val="22"/>
        </w:rPr>
      </w:pPr>
      <w:r w:rsidRPr="004D6F7A">
        <w:rPr>
          <w:rFonts w:cs="Arial"/>
          <w:szCs w:val="22"/>
        </w:rPr>
        <w:t>Approach to project/site phasing and maintaining facility operation.</w:t>
      </w:r>
    </w:p>
    <w:p w14:paraId="2EBD4742" w14:textId="77777777" w:rsidR="00084A63" w:rsidRPr="004D6F7A" w:rsidRDefault="00084A63" w:rsidP="00315A4C">
      <w:pPr>
        <w:pStyle w:val="ListParagraph"/>
        <w:ind w:left="1440"/>
        <w:rPr>
          <w:rFonts w:cs="Arial"/>
          <w:szCs w:val="22"/>
        </w:rPr>
      </w:pPr>
    </w:p>
    <w:p w14:paraId="1D7A86D2" w14:textId="3428295A" w:rsidR="00807AE6" w:rsidRPr="004D6F7A" w:rsidRDefault="00807AE6" w:rsidP="002165F7">
      <w:pPr>
        <w:ind w:left="720"/>
        <w:rPr>
          <w:rFonts w:cs="Arial"/>
          <w:szCs w:val="22"/>
        </w:rPr>
      </w:pPr>
      <w:r w:rsidRPr="004D6F7A">
        <w:rPr>
          <w:rFonts w:cs="Arial"/>
          <w:szCs w:val="22"/>
        </w:rPr>
        <w:t>Provide the antic</w:t>
      </w:r>
      <w:r w:rsidR="00B06F52" w:rsidRPr="004D6F7A">
        <w:rPr>
          <w:rFonts w:cs="Arial"/>
          <w:szCs w:val="22"/>
        </w:rPr>
        <w:t xml:space="preserve">ipated performance of each site including </w:t>
      </w:r>
      <w:r w:rsidR="00122D34" w:rsidRPr="004D6F7A">
        <w:rPr>
          <w:rFonts w:cs="Arial"/>
          <w:szCs w:val="22"/>
        </w:rPr>
        <w:t>a</w:t>
      </w:r>
      <w:r w:rsidR="00B06F52" w:rsidRPr="004D6F7A">
        <w:rPr>
          <w:rFonts w:cs="Arial"/>
          <w:szCs w:val="22"/>
        </w:rPr>
        <w:t xml:space="preserve">nnual energy </w:t>
      </w:r>
      <w:r w:rsidR="00561AC8" w:rsidRPr="004D6F7A">
        <w:rPr>
          <w:rFonts w:cs="Arial"/>
          <w:szCs w:val="22"/>
        </w:rPr>
        <w:t>consumption</w:t>
      </w:r>
      <w:r w:rsidR="00B06F52" w:rsidRPr="004D6F7A">
        <w:rPr>
          <w:rFonts w:cs="Arial"/>
          <w:szCs w:val="22"/>
        </w:rPr>
        <w:t>, annual cost saving</w:t>
      </w:r>
      <w:r w:rsidR="00561AC8" w:rsidRPr="004D6F7A">
        <w:rPr>
          <w:rFonts w:cs="Arial"/>
          <w:szCs w:val="22"/>
        </w:rPr>
        <w:t>,</w:t>
      </w:r>
      <w:r w:rsidR="00B06F52" w:rsidRPr="004D6F7A">
        <w:rPr>
          <w:rFonts w:cs="Arial"/>
          <w:szCs w:val="22"/>
        </w:rPr>
        <w:t xml:space="preserve"> simple payback calculation.</w:t>
      </w:r>
    </w:p>
    <w:p w14:paraId="034B946C" w14:textId="74D0EB99" w:rsidR="002165F7" w:rsidRPr="004D6F7A" w:rsidRDefault="002165F7" w:rsidP="002165F7">
      <w:pPr>
        <w:ind w:left="720"/>
        <w:rPr>
          <w:rFonts w:cs="Arial"/>
          <w:szCs w:val="22"/>
        </w:rPr>
      </w:pPr>
      <w:r w:rsidRPr="004D6F7A">
        <w:rPr>
          <w:rFonts w:cs="Arial"/>
          <w:szCs w:val="22"/>
        </w:rPr>
        <w:t xml:space="preserve">Describe the firm’s approach and methodology based on the deliverables outlined in </w:t>
      </w:r>
      <w:r w:rsidR="00925EDE" w:rsidRPr="004D6F7A">
        <w:rPr>
          <w:rFonts w:cs="Arial"/>
          <w:szCs w:val="22"/>
        </w:rPr>
        <w:t xml:space="preserve">Appendix </w:t>
      </w:r>
      <w:r w:rsidR="004D6F7A" w:rsidRPr="004D6F7A">
        <w:rPr>
          <w:rFonts w:cs="Arial"/>
          <w:szCs w:val="22"/>
        </w:rPr>
        <w:t>C</w:t>
      </w:r>
      <w:r w:rsidRPr="004D6F7A">
        <w:rPr>
          <w:rFonts w:cs="Arial"/>
          <w:szCs w:val="22"/>
        </w:rPr>
        <w:t xml:space="preserve">.  </w:t>
      </w:r>
    </w:p>
    <w:p w14:paraId="0C322CC7" w14:textId="77777777" w:rsidR="002165F7" w:rsidRPr="004D6F7A" w:rsidRDefault="002165F7" w:rsidP="002165F7">
      <w:pPr>
        <w:ind w:left="720"/>
        <w:rPr>
          <w:rFonts w:cs="Arial"/>
          <w:szCs w:val="22"/>
        </w:rPr>
      </w:pPr>
      <w:r w:rsidRPr="004D6F7A">
        <w:rPr>
          <w:rFonts w:cs="Arial"/>
          <w:szCs w:val="22"/>
        </w:rPr>
        <w:t>In this part of the proposal please also submit a project schedule.  Clearly identify key milestone dates.</w:t>
      </w:r>
    </w:p>
    <w:p w14:paraId="6C9D58EA" w14:textId="2724441E" w:rsidR="008A2B7A" w:rsidRPr="004D6F7A" w:rsidRDefault="008A2B7A" w:rsidP="008A2B7A">
      <w:pPr>
        <w:rPr>
          <w:b/>
          <w:lang w:val="en-US"/>
        </w:rPr>
      </w:pPr>
      <w:r w:rsidRPr="004D6F7A">
        <w:rPr>
          <w:b/>
          <w:lang w:val="en-US"/>
        </w:rPr>
        <w:t>iv.</w:t>
      </w:r>
      <w:r w:rsidRPr="004D6F7A">
        <w:rPr>
          <w:b/>
          <w:lang w:val="en-US"/>
        </w:rPr>
        <w:tab/>
      </w:r>
      <w:r w:rsidR="002165F7" w:rsidRPr="004D6F7A">
        <w:rPr>
          <w:b/>
          <w:lang w:val="en-US"/>
        </w:rPr>
        <w:t>Project Management Team</w:t>
      </w:r>
      <w:r w:rsidR="00571009" w:rsidRPr="004D6F7A">
        <w:rPr>
          <w:b/>
          <w:lang w:val="en-US"/>
        </w:rPr>
        <w:t xml:space="preserve"> (</w:t>
      </w:r>
      <w:r w:rsidR="002165F7" w:rsidRPr="004D6F7A">
        <w:rPr>
          <w:b/>
          <w:lang w:val="en-US"/>
        </w:rPr>
        <w:t>1</w:t>
      </w:r>
      <w:r w:rsidR="00C0499F" w:rsidRPr="004D6F7A">
        <w:rPr>
          <w:b/>
          <w:lang w:val="en-US"/>
        </w:rPr>
        <w:t>0</w:t>
      </w:r>
      <w:r w:rsidR="00571009" w:rsidRPr="004D6F7A">
        <w:rPr>
          <w:b/>
          <w:lang w:val="en-US"/>
        </w:rPr>
        <w:t xml:space="preserve"> points)</w:t>
      </w:r>
    </w:p>
    <w:p w14:paraId="7B926186" w14:textId="77777777" w:rsidR="002165F7" w:rsidRPr="004D6F7A" w:rsidRDefault="002165F7" w:rsidP="002165F7">
      <w:pPr>
        <w:ind w:left="720"/>
        <w:rPr>
          <w:szCs w:val="22"/>
        </w:rPr>
      </w:pPr>
      <w:r w:rsidRPr="004D6F7A">
        <w:rPr>
          <w:szCs w:val="22"/>
        </w:rPr>
        <w:t xml:space="preserve">Provide a description of the team expected to serve the County.  How will the team be organized?  </w:t>
      </w:r>
    </w:p>
    <w:p w14:paraId="56EC8EE1" w14:textId="50BB765E" w:rsidR="002165F7" w:rsidRPr="004D6F7A" w:rsidRDefault="002165F7" w:rsidP="002165F7">
      <w:pPr>
        <w:ind w:left="720"/>
        <w:rPr>
          <w:szCs w:val="22"/>
        </w:rPr>
      </w:pPr>
      <w:r w:rsidRPr="004D6F7A">
        <w:rPr>
          <w:szCs w:val="22"/>
        </w:rPr>
        <w:t>Please provide your proposed project management team including their capabilities and experience, including a discussion of any special skills.</w:t>
      </w:r>
    </w:p>
    <w:p w14:paraId="7CAEDEE6" w14:textId="75068765" w:rsidR="008A2B7A" w:rsidRPr="004D6F7A" w:rsidRDefault="008A2B7A" w:rsidP="008A2B7A">
      <w:pPr>
        <w:rPr>
          <w:b/>
        </w:rPr>
      </w:pPr>
      <w:r w:rsidRPr="004D6F7A">
        <w:rPr>
          <w:b/>
        </w:rPr>
        <w:t>v.</w:t>
      </w:r>
      <w:r w:rsidRPr="004D6F7A">
        <w:rPr>
          <w:b/>
        </w:rPr>
        <w:tab/>
        <w:t>Pricing</w:t>
      </w:r>
      <w:r w:rsidR="000C4B02" w:rsidRPr="004D6F7A">
        <w:rPr>
          <w:b/>
        </w:rPr>
        <w:t xml:space="preserve"> (</w:t>
      </w:r>
      <w:r w:rsidR="000F1B00">
        <w:rPr>
          <w:b/>
        </w:rPr>
        <w:t>40</w:t>
      </w:r>
      <w:r w:rsidR="000C4B02" w:rsidRPr="004D6F7A">
        <w:rPr>
          <w:b/>
        </w:rPr>
        <w:t xml:space="preserve"> points)</w:t>
      </w:r>
    </w:p>
    <w:p w14:paraId="45F5E493" w14:textId="72E130B1" w:rsidR="008A2B7A" w:rsidRPr="004D6F7A" w:rsidRDefault="008A2B7A" w:rsidP="00CB3944">
      <w:pPr>
        <w:ind w:firstLine="624"/>
      </w:pPr>
      <w:r w:rsidRPr="004D6F7A">
        <w:t xml:space="preserve">Proponents should refer to Appendix </w:t>
      </w:r>
      <w:r w:rsidR="00932BF9" w:rsidRPr="004D6F7A">
        <w:t>B</w:t>
      </w:r>
      <w:r w:rsidRPr="004D6F7A">
        <w:t xml:space="preserve"> - Pricing for details.</w:t>
      </w:r>
    </w:p>
    <w:p w14:paraId="66983665" w14:textId="043B01A0" w:rsidR="008A2B7A" w:rsidRPr="004D6F7A" w:rsidRDefault="008A2B7A" w:rsidP="008A2B7A">
      <w:pPr>
        <w:rPr>
          <w:lang w:val="en-US"/>
        </w:rPr>
      </w:pPr>
    </w:p>
    <w:p w14:paraId="66BA1C05" w14:textId="3605FCDE" w:rsidR="00E0245D" w:rsidRPr="004D6F7A" w:rsidRDefault="00E0245D" w:rsidP="008A2B7A">
      <w:pPr>
        <w:rPr>
          <w:lang w:val="en-US"/>
        </w:rPr>
      </w:pPr>
    </w:p>
    <w:p w14:paraId="1318B413" w14:textId="0BE8C119" w:rsidR="00E0245D" w:rsidRPr="004D6F7A" w:rsidRDefault="00E0245D" w:rsidP="00A90C3A">
      <w:pPr>
        <w:rPr>
          <w:lang w:val="en-US"/>
        </w:rPr>
      </w:pPr>
    </w:p>
    <w:sectPr w:rsidR="00E0245D" w:rsidRPr="004D6F7A" w:rsidSect="00681258">
      <w:headerReference w:type="default" r:id="rId10"/>
      <w:footerReference w:type="default" r:id="rId11"/>
      <w:pgSz w:w="12240" w:h="15840"/>
      <w:pgMar w:top="1440" w:right="1440" w:bottom="1440" w:left="1440" w:header="72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C9BA" w14:textId="77777777" w:rsidR="00A64911" w:rsidRDefault="00A64911" w:rsidP="00421F5E">
      <w:r>
        <w:separator/>
      </w:r>
    </w:p>
  </w:endnote>
  <w:endnote w:type="continuationSeparator" w:id="0">
    <w:p w14:paraId="2C7D75B4" w14:textId="77777777" w:rsidR="00A64911" w:rsidRDefault="00A64911" w:rsidP="0042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409"/>
    </w:tblGrid>
    <w:tr w:rsidR="00C83354" w:rsidRPr="00A953E2" w14:paraId="4EA82573" w14:textId="77777777" w:rsidTr="000A7181">
      <w:tc>
        <w:tcPr>
          <w:tcW w:w="6941" w:type="dxa"/>
          <w:vAlign w:val="bottom"/>
        </w:tcPr>
        <w:p w14:paraId="7E35CB77" w14:textId="1E362D76" w:rsidR="00C83354" w:rsidRPr="003F3C70" w:rsidRDefault="00C83354" w:rsidP="00211FB9">
          <w:pPr>
            <w:keepNext/>
            <w:keepLines/>
            <w:spacing w:before="120" w:after="0"/>
            <w:jc w:val="left"/>
            <w:rPr>
              <w:sz w:val="18"/>
              <w:szCs w:val="18"/>
              <w:highlight w:val="green"/>
              <w:lang w:val="en-US"/>
            </w:rPr>
          </w:pPr>
          <w:bookmarkStart w:id="135" w:name="_Hlk3547138"/>
          <w:r w:rsidRPr="003B1FE8">
            <w:rPr>
              <w:sz w:val="18"/>
              <w:szCs w:val="18"/>
              <w:lang w:val="en-US"/>
            </w:rPr>
            <w:t>RFP 202</w:t>
          </w:r>
          <w:r w:rsidR="00707730" w:rsidRPr="003B1FE8">
            <w:rPr>
              <w:sz w:val="18"/>
              <w:szCs w:val="18"/>
              <w:lang w:val="en-US"/>
            </w:rPr>
            <w:t>3-01</w:t>
          </w:r>
          <w:r w:rsidRPr="003B1FE8">
            <w:rPr>
              <w:sz w:val="18"/>
              <w:szCs w:val="18"/>
              <w:lang w:val="en-US"/>
            </w:rPr>
            <w:t xml:space="preserve"> </w:t>
          </w:r>
          <w:r w:rsidR="003F3C70" w:rsidRPr="003B1FE8">
            <w:rPr>
              <w:sz w:val="18"/>
              <w:szCs w:val="18"/>
              <w:lang w:val="en-US"/>
            </w:rPr>
            <w:t>Lanark County Housing – Heating Retrofit Project</w:t>
          </w:r>
          <w:r w:rsidRPr="003F3C70">
            <w:rPr>
              <w:sz w:val="18"/>
              <w:szCs w:val="18"/>
              <w:highlight w:val="green"/>
              <w:lang w:val="en-US"/>
            </w:rPr>
            <w:br/>
          </w:r>
          <w:bookmarkEnd w:id="135"/>
        </w:p>
      </w:tc>
      <w:tc>
        <w:tcPr>
          <w:tcW w:w="2409" w:type="dxa"/>
        </w:tcPr>
        <w:p w14:paraId="70CB9F38" w14:textId="47C7F450" w:rsidR="00C83354" w:rsidRPr="00A953E2" w:rsidRDefault="00C83354" w:rsidP="000A7181">
          <w:pPr>
            <w:keepNext/>
            <w:keepLines/>
            <w:tabs>
              <w:tab w:val="left" w:pos="360"/>
              <w:tab w:val="right" w:pos="2193"/>
            </w:tabs>
            <w:spacing w:before="120" w:after="0"/>
            <w:jc w:val="right"/>
            <w:rPr>
              <w:sz w:val="18"/>
              <w:szCs w:val="18"/>
              <w:lang w:val="en-US"/>
            </w:rPr>
          </w:pPr>
          <w:r w:rsidRPr="00A953E2">
            <w:rPr>
              <w:sz w:val="18"/>
              <w:szCs w:val="18"/>
              <w:lang w:val="en-US"/>
            </w:rPr>
            <w:t xml:space="preserve">Page </w:t>
          </w:r>
          <w:r w:rsidRPr="00A953E2">
            <w:rPr>
              <w:sz w:val="18"/>
              <w:szCs w:val="18"/>
              <w:lang w:val="en-GB"/>
            </w:rPr>
            <w:fldChar w:fldCharType="begin"/>
          </w:r>
          <w:r w:rsidRPr="00A953E2">
            <w:rPr>
              <w:sz w:val="18"/>
              <w:szCs w:val="18"/>
              <w:lang w:val="en-GB"/>
            </w:rPr>
            <w:instrText xml:space="preserve"> PAGE </w:instrText>
          </w:r>
          <w:r w:rsidRPr="00A953E2">
            <w:rPr>
              <w:sz w:val="18"/>
              <w:szCs w:val="18"/>
              <w:lang w:val="en-GB"/>
            </w:rPr>
            <w:fldChar w:fldCharType="separate"/>
          </w:r>
          <w:r>
            <w:rPr>
              <w:noProof/>
              <w:sz w:val="18"/>
              <w:szCs w:val="18"/>
              <w:lang w:val="en-GB"/>
            </w:rPr>
            <w:t>22</w:t>
          </w:r>
          <w:r w:rsidRPr="00A953E2">
            <w:rPr>
              <w:sz w:val="18"/>
              <w:szCs w:val="18"/>
              <w:lang w:val="en-GB"/>
            </w:rPr>
            <w:fldChar w:fldCharType="end"/>
          </w:r>
          <w:r w:rsidRPr="00A953E2">
            <w:rPr>
              <w:sz w:val="18"/>
              <w:szCs w:val="18"/>
              <w:lang w:val="en-GB"/>
            </w:rPr>
            <w:t xml:space="preserve"> of </w:t>
          </w:r>
          <w:r w:rsidRPr="00A953E2">
            <w:rPr>
              <w:sz w:val="18"/>
              <w:szCs w:val="18"/>
              <w:lang w:val="en-GB"/>
            </w:rPr>
            <w:fldChar w:fldCharType="begin"/>
          </w:r>
          <w:r w:rsidRPr="00A953E2">
            <w:rPr>
              <w:sz w:val="18"/>
              <w:szCs w:val="18"/>
              <w:lang w:val="en-GB"/>
            </w:rPr>
            <w:instrText xml:space="preserve"> NUMPAGES </w:instrText>
          </w:r>
          <w:r w:rsidRPr="00A953E2">
            <w:rPr>
              <w:sz w:val="18"/>
              <w:szCs w:val="18"/>
              <w:lang w:val="en-GB"/>
            </w:rPr>
            <w:fldChar w:fldCharType="separate"/>
          </w:r>
          <w:r>
            <w:rPr>
              <w:noProof/>
              <w:sz w:val="18"/>
              <w:szCs w:val="18"/>
              <w:lang w:val="en-GB"/>
            </w:rPr>
            <w:t>24</w:t>
          </w:r>
          <w:r w:rsidRPr="00A953E2">
            <w:rPr>
              <w:sz w:val="18"/>
              <w:szCs w:val="18"/>
              <w:lang w:val="en-GB"/>
            </w:rPr>
            <w:fldChar w:fldCharType="end"/>
          </w:r>
        </w:p>
      </w:tc>
    </w:tr>
  </w:tbl>
  <w:p w14:paraId="3D9F42F2" w14:textId="6D916753" w:rsidR="00C83354" w:rsidRPr="00A953E2" w:rsidRDefault="00C83354" w:rsidP="00815D5B">
    <w:pPr>
      <w:pStyle w:val="NoSpacing"/>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C3A1" w14:textId="77777777" w:rsidR="00A64911" w:rsidRDefault="00A64911" w:rsidP="00421F5E">
      <w:r>
        <w:separator/>
      </w:r>
    </w:p>
  </w:footnote>
  <w:footnote w:type="continuationSeparator" w:id="0">
    <w:p w14:paraId="09379A9F" w14:textId="77777777" w:rsidR="00A64911" w:rsidRDefault="00A64911" w:rsidP="0042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503D" w14:textId="77777777" w:rsidR="00C83354" w:rsidRDefault="00C8335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160F50"/>
    <w:lvl w:ilvl="0">
      <w:start w:val="1"/>
      <w:numFmt w:val="decimal"/>
      <w:pStyle w:val="ListNumber5"/>
      <w:lvlText w:val="%1."/>
      <w:lvlJc w:val="left"/>
      <w:pPr>
        <w:tabs>
          <w:tab w:val="num" w:pos="1800"/>
        </w:tabs>
        <w:ind w:left="1800" w:hanging="360"/>
      </w:pPr>
    </w:lvl>
  </w:abstractNum>
  <w:abstractNum w:abstractNumId="1" w15:restartNumberingAfterBreak="0">
    <w:nsid w:val="FFFFFF88"/>
    <w:multiLevelType w:val="singleLevel"/>
    <w:tmpl w:val="9BF6CB12"/>
    <w:lvl w:ilvl="0">
      <w:start w:val="1"/>
      <w:numFmt w:val="decimal"/>
      <w:pStyle w:val="ListNumber"/>
      <w:lvlText w:val="%1."/>
      <w:lvlJc w:val="left"/>
      <w:pPr>
        <w:tabs>
          <w:tab w:val="num" w:pos="360"/>
        </w:tabs>
        <w:ind w:left="360" w:hanging="360"/>
      </w:pPr>
    </w:lvl>
  </w:abstractNum>
  <w:abstractNum w:abstractNumId="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927E10"/>
    <w:multiLevelType w:val="singleLevel"/>
    <w:tmpl w:val="651091DE"/>
    <w:lvl w:ilvl="0">
      <w:start w:val="1"/>
      <w:numFmt w:val="decimal"/>
      <w:pStyle w:val="ListNumber2"/>
      <w:lvlText w:val="%1)"/>
      <w:lvlJc w:val="left"/>
      <w:pPr>
        <w:tabs>
          <w:tab w:val="num" w:pos="1080"/>
        </w:tabs>
        <w:ind w:left="1080" w:hanging="360"/>
      </w:pPr>
      <w:rPr>
        <w:rFonts w:hint="default"/>
        <w:sz w:val="22"/>
      </w:rPr>
    </w:lvl>
  </w:abstractNum>
  <w:abstractNum w:abstractNumId="4" w15:restartNumberingAfterBreak="0">
    <w:nsid w:val="0DAB1E9D"/>
    <w:multiLevelType w:val="hybridMultilevel"/>
    <w:tmpl w:val="3CFAB4A6"/>
    <w:lvl w:ilvl="0" w:tplc="CB38BDFE">
      <w:start w:val="1"/>
      <w:numFmt w:val="bullet"/>
      <w:lvlText w:val=""/>
      <w:lvlJc w:val="left"/>
      <w:pPr>
        <w:tabs>
          <w:tab w:val="num" w:pos="720"/>
        </w:tabs>
        <w:ind w:left="720" w:hanging="360"/>
      </w:pPr>
      <w:rPr>
        <w:rFonts w:ascii="Wingdings" w:hAnsi="Wingdings" w:hint="default"/>
        <w:sz w:val="22"/>
        <w:szCs w:val="22"/>
      </w:rPr>
    </w:lvl>
    <w:lvl w:ilvl="1" w:tplc="F6444404" w:tentative="1">
      <w:start w:val="1"/>
      <w:numFmt w:val="bullet"/>
      <w:lvlText w:val="o"/>
      <w:lvlJc w:val="left"/>
      <w:pPr>
        <w:tabs>
          <w:tab w:val="num" w:pos="1440"/>
        </w:tabs>
        <w:ind w:left="1440" w:hanging="360"/>
      </w:pPr>
      <w:rPr>
        <w:rFonts w:ascii="Courier New" w:hAnsi="Courier New" w:hint="default"/>
      </w:rPr>
    </w:lvl>
    <w:lvl w:ilvl="2" w:tplc="9AE262C4" w:tentative="1">
      <w:start w:val="1"/>
      <w:numFmt w:val="bullet"/>
      <w:lvlText w:val=""/>
      <w:lvlJc w:val="left"/>
      <w:pPr>
        <w:tabs>
          <w:tab w:val="num" w:pos="2160"/>
        </w:tabs>
        <w:ind w:left="2160" w:hanging="360"/>
      </w:pPr>
      <w:rPr>
        <w:rFonts w:ascii="Wingdings" w:hAnsi="Wingdings" w:hint="default"/>
      </w:rPr>
    </w:lvl>
    <w:lvl w:ilvl="3" w:tplc="65AA8144" w:tentative="1">
      <w:start w:val="1"/>
      <w:numFmt w:val="bullet"/>
      <w:lvlText w:val=""/>
      <w:lvlJc w:val="left"/>
      <w:pPr>
        <w:tabs>
          <w:tab w:val="num" w:pos="2880"/>
        </w:tabs>
        <w:ind w:left="2880" w:hanging="360"/>
      </w:pPr>
      <w:rPr>
        <w:rFonts w:ascii="Symbol" w:hAnsi="Symbol" w:hint="default"/>
      </w:rPr>
    </w:lvl>
    <w:lvl w:ilvl="4" w:tplc="9CAAD38E" w:tentative="1">
      <w:start w:val="1"/>
      <w:numFmt w:val="bullet"/>
      <w:lvlText w:val="o"/>
      <w:lvlJc w:val="left"/>
      <w:pPr>
        <w:tabs>
          <w:tab w:val="num" w:pos="3600"/>
        </w:tabs>
        <w:ind w:left="3600" w:hanging="360"/>
      </w:pPr>
      <w:rPr>
        <w:rFonts w:ascii="Courier New" w:hAnsi="Courier New" w:hint="default"/>
      </w:rPr>
    </w:lvl>
    <w:lvl w:ilvl="5" w:tplc="6D863A18" w:tentative="1">
      <w:start w:val="1"/>
      <w:numFmt w:val="bullet"/>
      <w:lvlText w:val=""/>
      <w:lvlJc w:val="left"/>
      <w:pPr>
        <w:tabs>
          <w:tab w:val="num" w:pos="4320"/>
        </w:tabs>
        <w:ind w:left="4320" w:hanging="360"/>
      </w:pPr>
      <w:rPr>
        <w:rFonts w:ascii="Wingdings" w:hAnsi="Wingdings" w:hint="default"/>
      </w:rPr>
    </w:lvl>
    <w:lvl w:ilvl="6" w:tplc="04A234EA" w:tentative="1">
      <w:start w:val="1"/>
      <w:numFmt w:val="bullet"/>
      <w:lvlText w:val=""/>
      <w:lvlJc w:val="left"/>
      <w:pPr>
        <w:tabs>
          <w:tab w:val="num" w:pos="5040"/>
        </w:tabs>
        <w:ind w:left="5040" w:hanging="360"/>
      </w:pPr>
      <w:rPr>
        <w:rFonts w:ascii="Symbol" w:hAnsi="Symbol" w:hint="default"/>
      </w:rPr>
    </w:lvl>
    <w:lvl w:ilvl="7" w:tplc="8124BADC" w:tentative="1">
      <w:start w:val="1"/>
      <w:numFmt w:val="bullet"/>
      <w:lvlText w:val="o"/>
      <w:lvlJc w:val="left"/>
      <w:pPr>
        <w:tabs>
          <w:tab w:val="num" w:pos="5760"/>
        </w:tabs>
        <w:ind w:left="5760" w:hanging="360"/>
      </w:pPr>
      <w:rPr>
        <w:rFonts w:ascii="Courier New" w:hAnsi="Courier New" w:hint="default"/>
      </w:rPr>
    </w:lvl>
    <w:lvl w:ilvl="8" w:tplc="232839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045B2"/>
    <w:multiLevelType w:val="hybridMultilevel"/>
    <w:tmpl w:val="1A742F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FDD5CCA"/>
    <w:multiLevelType w:val="hybridMultilevel"/>
    <w:tmpl w:val="F134E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C757AA"/>
    <w:multiLevelType w:val="hybridMultilevel"/>
    <w:tmpl w:val="9C840362"/>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95253"/>
    <w:multiLevelType w:val="singleLevel"/>
    <w:tmpl w:val="33C2EB0E"/>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9" w15:restartNumberingAfterBreak="0">
    <w:nsid w:val="3B5608B1"/>
    <w:multiLevelType w:val="hybridMultilevel"/>
    <w:tmpl w:val="2836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B455C"/>
    <w:multiLevelType w:val="hybridMultilevel"/>
    <w:tmpl w:val="C8F272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D676A8"/>
    <w:multiLevelType w:val="hybridMultilevel"/>
    <w:tmpl w:val="4378AB6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5B5205"/>
    <w:multiLevelType w:val="hybridMultilevel"/>
    <w:tmpl w:val="9012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45602"/>
    <w:multiLevelType w:val="hybridMultilevel"/>
    <w:tmpl w:val="D1A665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B8D12AD"/>
    <w:multiLevelType w:val="hybridMultilevel"/>
    <w:tmpl w:val="9BBAADA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530DF4"/>
    <w:multiLevelType w:val="hybridMultilevel"/>
    <w:tmpl w:val="3D74F244"/>
    <w:lvl w:ilvl="0" w:tplc="53344C74">
      <w:start w:val="1"/>
      <w:numFmt w:val="lowerLetter"/>
      <w:lvlText w:val="(%1)"/>
      <w:lvlJc w:val="left"/>
      <w:pPr>
        <w:tabs>
          <w:tab w:val="num" w:pos="720"/>
        </w:tabs>
        <w:ind w:left="720" w:hanging="720"/>
      </w:pPr>
      <w:rPr>
        <w:rFonts w:ascii="Arial" w:hAnsi="Arial"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16" w15:restartNumberingAfterBreak="0">
    <w:nsid w:val="58C968AB"/>
    <w:multiLevelType w:val="hybridMultilevel"/>
    <w:tmpl w:val="4FB2D710"/>
    <w:lvl w:ilvl="0" w:tplc="04090001">
      <w:start w:val="1"/>
      <w:numFmt w:val="lowerLetter"/>
      <w:lvlText w:val="(%1)"/>
      <w:lvlJc w:val="left"/>
      <w:pPr>
        <w:tabs>
          <w:tab w:val="num" w:pos="720"/>
        </w:tabs>
        <w:ind w:left="720" w:hanging="720"/>
      </w:pPr>
      <w:rPr>
        <w:rFonts w:ascii="Arial" w:hAnsi="Arial" w:hint="default"/>
        <w:spacing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5C5E3ACB"/>
    <w:multiLevelType w:val="hybridMultilevel"/>
    <w:tmpl w:val="51884C3E"/>
    <w:lvl w:ilvl="0" w:tplc="89F295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F173603"/>
    <w:multiLevelType w:val="multilevel"/>
    <w:tmpl w:val="71B24B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3AD411F"/>
    <w:multiLevelType w:val="hybridMultilevel"/>
    <w:tmpl w:val="2578E2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23EBC"/>
    <w:multiLevelType w:val="hybridMultilevel"/>
    <w:tmpl w:val="C3BCB36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67336247"/>
    <w:multiLevelType w:val="hybridMultilevel"/>
    <w:tmpl w:val="B822A7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88A500E"/>
    <w:multiLevelType w:val="hybridMultilevel"/>
    <w:tmpl w:val="DCD0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071FD"/>
    <w:multiLevelType w:val="hybridMultilevel"/>
    <w:tmpl w:val="FDFAEC2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AC5413"/>
    <w:multiLevelType w:val="hybridMultilevel"/>
    <w:tmpl w:val="3D74F244"/>
    <w:lvl w:ilvl="0" w:tplc="53344C74">
      <w:start w:val="1"/>
      <w:numFmt w:val="lowerLetter"/>
      <w:lvlText w:val="(%1)"/>
      <w:lvlJc w:val="left"/>
      <w:pPr>
        <w:tabs>
          <w:tab w:val="num" w:pos="720"/>
        </w:tabs>
        <w:ind w:left="720" w:hanging="720"/>
      </w:pPr>
      <w:rPr>
        <w:rFonts w:ascii="Arial" w:hAnsi="Arial" w:hint="default"/>
        <w:spacing w:val="0"/>
        <w:sz w:val="22"/>
      </w:rPr>
    </w:lvl>
    <w:lvl w:ilvl="1" w:tplc="76EEF970" w:tentative="1">
      <w:start w:val="1"/>
      <w:numFmt w:val="lowerLetter"/>
      <w:lvlText w:val="%2."/>
      <w:lvlJc w:val="left"/>
      <w:pPr>
        <w:tabs>
          <w:tab w:val="num" w:pos="1440"/>
        </w:tabs>
        <w:ind w:left="1440" w:hanging="360"/>
      </w:pPr>
    </w:lvl>
    <w:lvl w:ilvl="2" w:tplc="CF429FE2" w:tentative="1">
      <w:start w:val="1"/>
      <w:numFmt w:val="lowerRoman"/>
      <w:lvlText w:val="%3."/>
      <w:lvlJc w:val="right"/>
      <w:pPr>
        <w:tabs>
          <w:tab w:val="num" w:pos="2160"/>
        </w:tabs>
        <w:ind w:left="2160" w:hanging="180"/>
      </w:pPr>
    </w:lvl>
    <w:lvl w:ilvl="3" w:tplc="4DE6C2EA" w:tentative="1">
      <w:start w:val="1"/>
      <w:numFmt w:val="decimal"/>
      <w:lvlText w:val="%4."/>
      <w:lvlJc w:val="left"/>
      <w:pPr>
        <w:tabs>
          <w:tab w:val="num" w:pos="2880"/>
        </w:tabs>
        <w:ind w:left="2880" w:hanging="360"/>
      </w:pPr>
    </w:lvl>
    <w:lvl w:ilvl="4" w:tplc="FEE2BDC8" w:tentative="1">
      <w:start w:val="1"/>
      <w:numFmt w:val="lowerLetter"/>
      <w:lvlText w:val="%5."/>
      <w:lvlJc w:val="left"/>
      <w:pPr>
        <w:tabs>
          <w:tab w:val="num" w:pos="3600"/>
        </w:tabs>
        <w:ind w:left="3600" w:hanging="360"/>
      </w:pPr>
    </w:lvl>
    <w:lvl w:ilvl="5" w:tplc="4EE0757C" w:tentative="1">
      <w:start w:val="1"/>
      <w:numFmt w:val="lowerRoman"/>
      <w:lvlText w:val="%6."/>
      <w:lvlJc w:val="right"/>
      <w:pPr>
        <w:tabs>
          <w:tab w:val="num" w:pos="4320"/>
        </w:tabs>
        <w:ind w:left="4320" w:hanging="180"/>
      </w:pPr>
    </w:lvl>
    <w:lvl w:ilvl="6" w:tplc="7CAA0D1E" w:tentative="1">
      <w:start w:val="1"/>
      <w:numFmt w:val="decimal"/>
      <w:lvlText w:val="%7."/>
      <w:lvlJc w:val="left"/>
      <w:pPr>
        <w:tabs>
          <w:tab w:val="num" w:pos="5040"/>
        </w:tabs>
        <w:ind w:left="5040" w:hanging="360"/>
      </w:pPr>
    </w:lvl>
    <w:lvl w:ilvl="7" w:tplc="892823CC" w:tentative="1">
      <w:start w:val="1"/>
      <w:numFmt w:val="lowerLetter"/>
      <w:lvlText w:val="%8."/>
      <w:lvlJc w:val="left"/>
      <w:pPr>
        <w:tabs>
          <w:tab w:val="num" w:pos="5760"/>
        </w:tabs>
        <w:ind w:left="5760" w:hanging="360"/>
      </w:pPr>
    </w:lvl>
    <w:lvl w:ilvl="8" w:tplc="C0C4BA4A" w:tentative="1">
      <w:start w:val="1"/>
      <w:numFmt w:val="lowerRoman"/>
      <w:lvlText w:val="%9."/>
      <w:lvlJc w:val="right"/>
      <w:pPr>
        <w:tabs>
          <w:tab w:val="num" w:pos="6480"/>
        </w:tabs>
        <w:ind w:left="6480" w:hanging="180"/>
      </w:pPr>
    </w:lvl>
  </w:abstractNum>
  <w:abstractNum w:abstractNumId="25" w15:restartNumberingAfterBreak="0">
    <w:nsid w:val="72130F03"/>
    <w:multiLevelType w:val="hybridMultilevel"/>
    <w:tmpl w:val="FE2EE10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6D21F13"/>
    <w:multiLevelType w:val="hybridMultilevel"/>
    <w:tmpl w:val="CBAACEB0"/>
    <w:lvl w:ilvl="0" w:tplc="FFFFFFFF">
      <w:start w:val="1"/>
      <w:numFmt w:val="lowerLetter"/>
      <w:lvlText w:val="(%1)"/>
      <w:lvlJc w:val="left"/>
      <w:pPr>
        <w:tabs>
          <w:tab w:val="num" w:pos="720"/>
        </w:tabs>
        <w:ind w:left="720" w:hanging="720"/>
      </w:pPr>
      <w:rPr>
        <w:rFonts w:ascii="Arial" w:hAnsi="Arial" w:hint="default"/>
        <w:spacing w:val="0"/>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8105848"/>
    <w:multiLevelType w:val="hybridMultilevel"/>
    <w:tmpl w:val="AE00AE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BB34D8F"/>
    <w:multiLevelType w:val="hybridMultilevel"/>
    <w:tmpl w:val="50BA4DE0"/>
    <w:lvl w:ilvl="0" w:tplc="1C16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44772"/>
    <w:multiLevelType w:val="hybridMultilevel"/>
    <w:tmpl w:val="376E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264324">
    <w:abstractNumId w:val="16"/>
  </w:num>
  <w:num w:numId="2" w16cid:durableId="60838146">
    <w:abstractNumId w:val="24"/>
  </w:num>
  <w:num w:numId="3" w16cid:durableId="945775038">
    <w:abstractNumId w:val="4"/>
  </w:num>
  <w:num w:numId="4" w16cid:durableId="1516728490">
    <w:abstractNumId w:val="2"/>
  </w:num>
  <w:num w:numId="5" w16cid:durableId="901520207">
    <w:abstractNumId w:val="26"/>
  </w:num>
  <w:num w:numId="6" w16cid:durableId="1686320672">
    <w:abstractNumId w:val="28"/>
  </w:num>
  <w:num w:numId="7" w16cid:durableId="543172530">
    <w:abstractNumId w:val="7"/>
  </w:num>
  <w:num w:numId="8" w16cid:durableId="762608152">
    <w:abstractNumId w:val="15"/>
  </w:num>
  <w:num w:numId="9" w16cid:durableId="499859039">
    <w:abstractNumId w:val="8"/>
  </w:num>
  <w:num w:numId="10" w16cid:durableId="1726172335">
    <w:abstractNumId w:val="18"/>
  </w:num>
  <w:num w:numId="11" w16cid:durableId="1864054140">
    <w:abstractNumId w:val="3"/>
  </w:num>
  <w:num w:numId="12" w16cid:durableId="510487962">
    <w:abstractNumId w:val="0"/>
  </w:num>
  <w:num w:numId="13" w16cid:durableId="2140830131">
    <w:abstractNumId w:val="12"/>
  </w:num>
  <w:num w:numId="14" w16cid:durableId="1946226966">
    <w:abstractNumId w:val="22"/>
  </w:num>
  <w:num w:numId="15" w16cid:durableId="141242754">
    <w:abstractNumId w:val="20"/>
  </w:num>
  <w:num w:numId="16" w16cid:durableId="1346175892">
    <w:abstractNumId w:val="29"/>
  </w:num>
  <w:num w:numId="17" w16cid:durableId="317736248">
    <w:abstractNumId w:val="9"/>
  </w:num>
  <w:num w:numId="18" w16cid:durableId="1917664613">
    <w:abstractNumId w:val="1"/>
  </w:num>
  <w:num w:numId="19" w16cid:durableId="279068220">
    <w:abstractNumId w:val="17"/>
  </w:num>
  <w:num w:numId="20" w16cid:durableId="919606900">
    <w:abstractNumId w:val="13"/>
  </w:num>
  <w:num w:numId="21" w16cid:durableId="1035079893">
    <w:abstractNumId w:val="10"/>
  </w:num>
  <w:num w:numId="22" w16cid:durableId="1609195461">
    <w:abstractNumId w:val="19"/>
  </w:num>
  <w:num w:numId="23" w16cid:durableId="1903979005">
    <w:abstractNumId w:val="11"/>
  </w:num>
  <w:num w:numId="24" w16cid:durableId="1938831560">
    <w:abstractNumId w:val="21"/>
  </w:num>
  <w:num w:numId="25" w16cid:durableId="2058431364">
    <w:abstractNumId w:val="27"/>
  </w:num>
  <w:num w:numId="26" w16cid:durableId="1579754778">
    <w:abstractNumId w:val="23"/>
  </w:num>
  <w:num w:numId="27" w16cid:durableId="1245995967">
    <w:abstractNumId w:val="5"/>
  </w:num>
  <w:num w:numId="28" w16cid:durableId="1876498900">
    <w:abstractNumId w:val="25"/>
  </w:num>
  <w:num w:numId="29" w16cid:durableId="1029337952">
    <w:abstractNumId w:val="14"/>
  </w:num>
  <w:num w:numId="30" w16cid:durableId="61198080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624"/>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57"/>
    <w:rsid w:val="00002CEB"/>
    <w:rsid w:val="00004247"/>
    <w:rsid w:val="00006DE2"/>
    <w:rsid w:val="0001259D"/>
    <w:rsid w:val="000125A7"/>
    <w:rsid w:val="00012FEE"/>
    <w:rsid w:val="000138BF"/>
    <w:rsid w:val="000152F7"/>
    <w:rsid w:val="00015588"/>
    <w:rsid w:val="00015FF2"/>
    <w:rsid w:val="000165B3"/>
    <w:rsid w:val="00017EBA"/>
    <w:rsid w:val="00020020"/>
    <w:rsid w:val="00021542"/>
    <w:rsid w:val="000241B3"/>
    <w:rsid w:val="000242B4"/>
    <w:rsid w:val="0002541B"/>
    <w:rsid w:val="0003019A"/>
    <w:rsid w:val="00031C5A"/>
    <w:rsid w:val="0003449C"/>
    <w:rsid w:val="00035D6D"/>
    <w:rsid w:val="0003699B"/>
    <w:rsid w:val="000408E9"/>
    <w:rsid w:val="00040C95"/>
    <w:rsid w:val="00040F19"/>
    <w:rsid w:val="000419F9"/>
    <w:rsid w:val="00041DA4"/>
    <w:rsid w:val="00042301"/>
    <w:rsid w:val="0004259C"/>
    <w:rsid w:val="000434C3"/>
    <w:rsid w:val="00044E6F"/>
    <w:rsid w:val="00045FE6"/>
    <w:rsid w:val="00052E61"/>
    <w:rsid w:val="00053011"/>
    <w:rsid w:val="0005410F"/>
    <w:rsid w:val="00055645"/>
    <w:rsid w:val="00055EC7"/>
    <w:rsid w:val="000561D2"/>
    <w:rsid w:val="00057C9B"/>
    <w:rsid w:val="00061FAD"/>
    <w:rsid w:val="00065F40"/>
    <w:rsid w:val="000666F5"/>
    <w:rsid w:val="0007078A"/>
    <w:rsid w:val="00070D98"/>
    <w:rsid w:val="00073568"/>
    <w:rsid w:val="0007499F"/>
    <w:rsid w:val="0007503E"/>
    <w:rsid w:val="00076405"/>
    <w:rsid w:val="000807B1"/>
    <w:rsid w:val="00084A63"/>
    <w:rsid w:val="00085B54"/>
    <w:rsid w:val="00090A9E"/>
    <w:rsid w:val="00092FA7"/>
    <w:rsid w:val="0009506A"/>
    <w:rsid w:val="00095D4F"/>
    <w:rsid w:val="000A1D92"/>
    <w:rsid w:val="000A2833"/>
    <w:rsid w:val="000A3364"/>
    <w:rsid w:val="000A5664"/>
    <w:rsid w:val="000A7181"/>
    <w:rsid w:val="000B0683"/>
    <w:rsid w:val="000B2431"/>
    <w:rsid w:val="000B2540"/>
    <w:rsid w:val="000B2C6D"/>
    <w:rsid w:val="000B38BA"/>
    <w:rsid w:val="000B3D70"/>
    <w:rsid w:val="000B5EFA"/>
    <w:rsid w:val="000B6A2C"/>
    <w:rsid w:val="000B7C8C"/>
    <w:rsid w:val="000C0C4A"/>
    <w:rsid w:val="000C1100"/>
    <w:rsid w:val="000C164D"/>
    <w:rsid w:val="000C1D41"/>
    <w:rsid w:val="000C3220"/>
    <w:rsid w:val="000C36C8"/>
    <w:rsid w:val="000C4A5A"/>
    <w:rsid w:val="000C4B02"/>
    <w:rsid w:val="000C7061"/>
    <w:rsid w:val="000D229A"/>
    <w:rsid w:val="000D2379"/>
    <w:rsid w:val="000D4380"/>
    <w:rsid w:val="000D4A64"/>
    <w:rsid w:val="000D5673"/>
    <w:rsid w:val="000D6596"/>
    <w:rsid w:val="000E1FB9"/>
    <w:rsid w:val="000E3A20"/>
    <w:rsid w:val="000E4043"/>
    <w:rsid w:val="000E4600"/>
    <w:rsid w:val="000E708B"/>
    <w:rsid w:val="000E75D6"/>
    <w:rsid w:val="000F1B00"/>
    <w:rsid w:val="000F4F7D"/>
    <w:rsid w:val="000F6EC3"/>
    <w:rsid w:val="00100297"/>
    <w:rsid w:val="00100BE7"/>
    <w:rsid w:val="0010249B"/>
    <w:rsid w:val="00102C45"/>
    <w:rsid w:val="0010341B"/>
    <w:rsid w:val="001045D8"/>
    <w:rsid w:val="00104DB2"/>
    <w:rsid w:val="0010655F"/>
    <w:rsid w:val="0010689E"/>
    <w:rsid w:val="00111A23"/>
    <w:rsid w:val="00112A9A"/>
    <w:rsid w:val="00114917"/>
    <w:rsid w:val="00115770"/>
    <w:rsid w:val="00117F96"/>
    <w:rsid w:val="00120042"/>
    <w:rsid w:val="001205FA"/>
    <w:rsid w:val="00122D34"/>
    <w:rsid w:val="001235B1"/>
    <w:rsid w:val="0012739E"/>
    <w:rsid w:val="001275EB"/>
    <w:rsid w:val="00130798"/>
    <w:rsid w:val="00131C6D"/>
    <w:rsid w:val="00131E05"/>
    <w:rsid w:val="001328C3"/>
    <w:rsid w:val="00134B7E"/>
    <w:rsid w:val="00135B47"/>
    <w:rsid w:val="00137208"/>
    <w:rsid w:val="00140CA6"/>
    <w:rsid w:val="001416D4"/>
    <w:rsid w:val="00141831"/>
    <w:rsid w:val="00141DC3"/>
    <w:rsid w:val="0014551D"/>
    <w:rsid w:val="00146EFA"/>
    <w:rsid w:val="00147769"/>
    <w:rsid w:val="0015160B"/>
    <w:rsid w:val="00152002"/>
    <w:rsid w:val="001540A5"/>
    <w:rsid w:val="001555F3"/>
    <w:rsid w:val="001563E8"/>
    <w:rsid w:val="00160514"/>
    <w:rsid w:val="001605F1"/>
    <w:rsid w:val="00160A13"/>
    <w:rsid w:val="00161263"/>
    <w:rsid w:val="00163BDE"/>
    <w:rsid w:val="00165BF8"/>
    <w:rsid w:val="001664AE"/>
    <w:rsid w:val="00167C81"/>
    <w:rsid w:val="00170916"/>
    <w:rsid w:val="00171A41"/>
    <w:rsid w:val="00172409"/>
    <w:rsid w:val="00173F9C"/>
    <w:rsid w:val="00174D58"/>
    <w:rsid w:val="00181DEE"/>
    <w:rsid w:val="00182253"/>
    <w:rsid w:val="00182254"/>
    <w:rsid w:val="00184B55"/>
    <w:rsid w:val="001865BC"/>
    <w:rsid w:val="0018661E"/>
    <w:rsid w:val="00187653"/>
    <w:rsid w:val="0019239E"/>
    <w:rsid w:val="00192963"/>
    <w:rsid w:val="00192C75"/>
    <w:rsid w:val="00192CFF"/>
    <w:rsid w:val="00193039"/>
    <w:rsid w:val="001957C0"/>
    <w:rsid w:val="001964FF"/>
    <w:rsid w:val="0019690A"/>
    <w:rsid w:val="001A4FBD"/>
    <w:rsid w:val="001A5060"/>
    <w:rsid w:val="001A69C4"/>
    <w:rsid w:val="001A75BD"/>
    <w:rsid w:val="001B1D66"/>
    <w:rsid w:val="001B1DAE"/>
    <w:rsid w:val="001B2756"/>
    <w:rsid w:val="001B4928"/>
    <w:rsid w:val="001B5A06"/>
    <w:rsid w:val="001C224E"/>
    <w:rsid w:val="001C2AF9"/>
    <w:rsid w:val="001C3557"/>
    <w:rsid w:val="001C5BBE"/>
    <w:rsid w:val="001C63DE"/>
    <w:rsid w:val="001D0032"/>
    <w:rsid w:val="001D1EA0"/>
    <w:rsid w:val="001D2736"/>
    <w:rsid w:val="001D6DF6"/>
    <w:rsid w:val="001E2417"/>
    <w:rsid w:val="001E279A"/>
    <w:rsid w:val="001E70A3"/>
    <w:rsid w:val="001E7474"/>
    <w:rsid w:val="001F09D3"/>
    <w:rsid w:val="001F17D4"/>
    <w:rsid w:val="001F504C"/>
    <w:rsid w:val="001F7FF2"/>
    <w:rsid w:val="00201894"/>
    <w:rsid w:val="002072C9"/>
    <w:rsid w:val="00207E0B"/>
    <w:rsid w:val="00210761"/>
    <w:rsid w:val="00211FB9"/>
    <w:rsid w:val="00212103"/>
    <w:rsid w:val="00212664"/>
    <w:rsid w:val="00212790"/>
    <w:rsid w:val="002139C2"/>
    <w:rsid w:val="002157E1"/>
    <w:rsid w:val="002165F7"/>
    <w:rsid w:val="002176DB"/>
    <w:rsid w:val="00221114"/>
    <w:rsid w:val="0022364F"/>
    <w:rsid w:val="00223986"/>
    <w:rsid w:val="002240F2"/>
    <w:rsid w:val="0022463A"/>
    <w:rsid w:val="00225EB2"/>
    <w:rsid w:val="0022662D"/>
    <w:rsid w:val="002306AD"/>
    <w:rsid w:val="002310CD"/>
    <w:rsid w:val="002335ED"/>
    <w:rsid w:val="00234877"/>
    <w:rsid w:val="00235ADF"/>
    <w:rsid w:val="00235BEE"/>
    <w:rsid w:val="00237FC6"/>
    <w:rsid w:val="00240BE2"/>
    <w:rsid w:val="00241EF5"/>
    <w:rsid w:val="00243BC7"/>
    <w:rsid w:val="00244190"/>
    <w:rsid w:val="00245BC5"/>
    <w:rsid w:val="0024669E"/>
    <w:rsid w:val="00247E65"/>
    <w:rsid w:val="00247F62"/>
    <w:rsid w:val="0025043E"/>
    <w:rsid w:val="00251683"/>
    <w:rsid w:val="00251814"/>
    <w:rsid w:val="002520E1"/>
    <w:rsid w:val="00254177"/>
    <w:rsid w:val="00255453"/>
    <w:rsid w:val="00257887"/>
    <w:rsid w:val="00257A8A"/>
    <w:rsid w:val="00260C70"/>
    <w:rsid w:val="00261286"/>
    <w:rsid w:val="002631A4"/>
    <w:rsid w:val="00264813"/>
    <w:rsid w:val="00265A96"/>
    <w:rsid w:val="0026609E"/>
    <w:rsid w:val="002663C9"/>
    <w:rsid w:val="00267A22"/>
    <w:rsid w:val="00267B68"/>
    <w:rsid w:val="00270FFE"/>
    <w:rsid w:val="00274E67"/>
    <w:rsid w:val="00275781"/>
    <w:rsid w:val="00276010"/>
    <w:rsid w:val="0027649A"/>
    <w:rsid w:val="002772D7"/>
    <w:rsid w:val="00277894"/>
    <w:rsid w:val="00277E88"/>
    <w:rsid w:val="00280F35"/>
    <w:rsid w:val="002829AF"/>
    <w:rsid w:val="00283970"/>
    <w:rsid w:val="002851DD"/>
    <w:rsid w:val="002861AD"/>
    <w:rsid w:val="002868C2"/>
    <w:rsid w:val="00287780"/>
    <w:rsid w:val="00287CC3"/>
    <w:rsid w:val="00292D88"/>
    <w:rsid w:val="00294D85"/>
    <w:rsid w:val="00296C43"/>
    <w:rsid w:val="002A09E1"/>
    <w:rsid w:val="002A123F"/>
    <w:rsid w:val="002A1D59"/>
    <w:rsid w:val="002A47DB"/>
    <w:rsid w:val="002A48C7"/>
    <w:rsid w:val="002A68D8"/>
    <w:rsid w:val="002A758E"/>
    <w:rsid w:val="002B0301"/>
    <w:rsid w:val="002B3AAA"/>
    <w:rsid w:val="002B4209"/>
    <w:rsid w:val="002B4C3E"/>
    <w:rsid w:val="002B6AF4"/>
    <w:rsid w:val="002C18AA"/>
    <w:rsid w:val="002C5B8B"/>
    <w:rsid w:val="002C7827"/>
    <w:rsid w:val="002D1C83"/>
    <w:rsid w:val="002D212E"/>
    <w:rsid w:val="002D238C"/>
    <w:rsid w:val="002D3B2B"/>
    <w:rsid w:val="002D637E"/>
    <w:rsid w:val="002D6753"/>
    <w:rsid w:val="002D7A92"/>
    <w:rsid w:val="002E1056"/>
    <w:rsid w:val="002E13C1"/>
    <w:rsid w:val="002E1A90"/>
    <w:rsid w:val="002E232F"/>
    <w:rsid w:val="002E23D1"/>
    <w:rsid w:val="002E4924"/>
    <w:rsid w:val="002E4D07"/>
    <w:rsid w:val="002F2C7C"/>
    <w:rsid w:val="002F427D"/>
    <w:rsid w:val="002F73B0"/>
    <w:rsid w:val="00303130"/>
    <w:rsid w:val="003049CB"/>
    <w:rsid w:val="003058DC"/>
    <w:rsid w:val="003061B0"/>
    <w:rsid w:val="0030782A"/>
    <w:rsid w:val="00310769"/>
    <w:rsid w:val="003122BA"/>
    <w:rsid w:val="00312583"/>
    <w:rsid w:val="00313886"/>
    <w:rsid w:val="00313D47"/>
    <w:rsid w:val="003147E0"/>
    <w:rsid w:val="00315555"/>
    <w:rsid w:val="00315573"/>
    <w:rsid w:val="00315A4C"/>
    <w:rsid w:val="00317788"/>
    <w:rsid w:val="00321DDA"/>
    <w:rsid w:val="003230D5"/>
    <w:rsid w:val="00325B23"/>
    <w:rsid w:val="003329BE"/>
    <w:rsid w:val="003329F4"/>
    <w:rsid w:val="00334BF9"/>
    <w:rsid w:val="00335A84"/>
    <w:rsid w:val="003401BA"/>
    <w:rsid w:val="0034068C"/>
    <w:rsid w:val="00344131"/>
    <w:rsid w:val="0034592B"/>
    <w:rsid w:val="0034633E"/>
    <w:rsid w:val="003500AA"/>
    <w:rsid w:val="003513C6"/>
    <w:rsid w:val="00352A98"/>
    <w:rsid w:val="00354EE8"/>
    <w:rsid w:val="00355AF8"/>
    <w:rsid w:val="00360C1C"/>
    <w:rsid w:val="00361C36"/>
    <w:rsid w:val="00362376"/>
    <w:rsid w:val="0036260C"/>
    <w:rsid w:val="00362934"/>
    <w:rsid w:val="00363CDD"/>
    <w:rsid w:val="00366BB9"/>
    <w:rsid w:val="00366ED5"/>
    <w:rsid w:val="003675E0"/>
    <w:rsid w:val="00367F0C"/>
    <w:rsid w:val="0037038E"/>
    <w:rsid w:val="00371F57"/>
    <w:rsid w:val="0037277C"/>
    <w:rsid w:val="003746F1"/>
    <w:rsid w:val="003760F7"/>
    <w:rsid w:val="003767D1"/>
    <w:rsid w:val="00377D2A"/>
    <w:rsid w:val="00385469"/>
    <w:rsid w:val="00393B8C"/>
    <w:rsid w:val="00395695"/>
    <w:rsid w:val="00397222"/>
    <w:rsid w:val="003A0454"/>
    <w:rsid w:val="003A0860"/>
    <w:rsid w:val="003A0877"/>
    <w:rsid w:val="003A1383"/>
    <w:rsid w:val="003A13C9"/>
    <w:rsid w:val="003A2FA0"/>
    <w:rsid w:val="003A3883"/>
    <w:rsid w:val="003A3CED"/>
    <w:rsid w:val="003A3DA3"/>
    <w:rsid w:val="003A4A25"/>
    <w:rsid w:val="003A7862"/>
    <w:rsid w:val="003A7B75"/>
    <w:rsid w:val="003B05EA"/>
    <w:rsid w:val="003B0601"/>
    <w:rsid w:val="003B0F8F"/>
    <w:rsid w:val="003B10AC"/>
    <w:rsid w:val="003B1FE8"/>
    <w:rsid w:val="003B4539"/>
    <w:rsid w:val="003B4F48"/>
    <w:rsid w:val="003B5F6C"/>
    <w:rsid w:val="003B643D"/>
    <w:rsid w:val="003B72A8"/>
    <w:rsid w:val="003B7439"/>
    <w:rsid w:val="003C0010"/>
    <w:rsid w:val="003C099D"/>
    <w:rsid w:val="003C09B8"/>
    <w:rsid w:val="003C35F6"/>
    <w:rsid w:val="003C3D4B"/>
    <w:rsid w:val="003C3FF8"/>
    <w:rsid w:val="003C6F38"/>
    <w:rsid w:val="003C7D92"/>
    <w:rsid w:val="003D14B2"/>
    <w:rsid w:val="003D1BA0"/>
    <w:rsid w:val="003D459F"/>
    <w:rsid w:val="003D479A"/>
    <w:rsid w:val="003D6362"/>
    <w:rsid w:val="003D6C98"/>
    <w:rsid w:val="003E20A4"/>
    <w:rsid w:val="003E22F7"/>
    <w:rsid w:val="003E24DA"/>
    <w:rsid w:val="003E2D7E"/>
    <w:rsid w:val="003E445D"/>
    <w:rsid w:val="003E5097"/>
    <w:rsid w:val="003E5EF5"/>
    <w:rsid w:val="003E7E7F"/>
    <w:rsid w:val="003F0E2E"/>
    <w:rsid w:val="003F2827"/>
    <w:rsid w:val="003F3C70"/>
    <w:rsid w:val="003F7062"/>
    <w:rsid w:val="0040197F"/>
    <w:rsid w:val="00401AE5"/>
    <w:rsid w:val="0040230A"/>
    <w:rsid w:val="00403E63"/>
    <w:rsid w:val="00405B45"/>
    <w:rsid w:val="0040713C"/>
    <w:rsid w:val="004078C0"/>
    <w:rsid w:val="004100FD"/>
    <w:rsid w:val="0041025B"/>
    <w:rsid w:val="00410C9F"/>
    <w:rsid w:val="00410CFC"/>
    <w:rsid w:val="00411E38"/>
    <w:rsid w:val="004125F3"/>
    <w:rsid w:val="004137F2"/>
    <w:rsid w:val="00417B03"/>
    <w:rsid w:val="0042081C"/>
    <w:rsid w:val="00421A99"/>
    <w:rsid w:val="00421F5E"/>
    <w:rsid w:val="004233D8"/>
    <w:rsid w:val="00423FCB"/>
    <w:rsid w:val="00424F8B"/>
    <w:rsid w:val="00425940"/>
    <w:rsid w:val="00425AFC"/>
    <w:rsid w:val="00426467"/>
    <w:rsid w:val="004306AD"/>
    <w:rsid w:val="00431CA5"/>
    <w:rsid w:val="0043219A"/>
    <w:rsid w:val="00440809"/>
    <w:rsid w:val="0044317E"/>
    <w:rsid w:val="00443E08"/>
    <w:rsid w:val="0044507A"/>
    <w:rsid w:val="0044526B"/>
    <w:rsid w:val="00447AC4"/>
    <w:rsid w:val="00450942"/>
    <w:rsid w:val="00452A24"/>
    <w:rsid w:val="00452AE6"/>
    <w:rsid w:val="00454276"/>
    <w:rsid w:val="00455345"/>
    <w:rsid w:val="004559D3"/>
    <w:rsid w:val="00461695"/>
    <w:rsid w:val="00461947"/>
    <w:rsid w:val="00462959"/>
    <w:rsid w:val="00462BEA"/>
    <w:rsid w:val="00462CDD"/>
    <w:rsid w:val="00462F85"/>
    <w:rsid w:val="00465D24"/>
    <w:rsid w:val="00467974"/>
    <w:rsid w:val="0047143C"/>
    <w:rsid w:val="0047409C"/>
    <w:rsid w:val="0047478F"/>
    <w:rsid w:val="00476FFC"/>
    <w:rsid w:val="0047782D"/>
    <w:rsid w:val="0047786A"/>
    <w:rsid w:val="004819EF"/>
    <w:rsid w:val="004823C6"/>
    <w:rsid w:val="00482CC5"/>
    <w:rsid w:val="00482E16"/>
    <w:rsid w:val="00485767"/>
    <w:rsid w:val="0049006C"/>
    <w:rsid w:val="0049053A"/>
    <w:rsid w:val="004908F9"/>
    <w:rsid w:val="00492461"/>
    <w:rsid w:val="004926BE"/>
    <w:rsid w:val="00492D1B"/>
    <w:rsid w:val="00494B1B"/>
    <w:rsid w:val="00497870"/>
    <w:rsid w:val="004A4703"/>
    <w:rsid w:val="004A5105"/>
    <w:rsid w:val="004B0033"/>
    <w:rsid w:val="004B1E25"/>
    <w:rsid w:val="004B1ED8"/>
    <w:rsid w:val="004B6220"/>
    <w:rsid w:val="004B6C53"/>
    <w:rsid w:val="004B7761"/>
    <w:rsid w:val="004C0567"/>
    <w:rsid w:val="004C0BCF"/>
    <w:rsid w:val="004C308D"/>
    <w:rsid w:val="004C42FD"/>
    <w:rsid w:val="004C51CB"/>
    <w:rsid w:val="004C75B4"/>
    <w:rsid w:val="004D0656"/>
    <w:rsid w:val="004D08D5"/>
    <w:rsid w:val="004D0916"/>
    <w:rsid w:val="004D1E9D"/>
    <w:rsid w:val="004D1E9E"/>
    <w:rsid w:val="004D2E76"/>
    <w:rsid w:val="004D35A3"/>
    <w:rsid w:val="004D42A1"/>
    <w:rsid w:val="004D529F"/>
    <w:rsid w:val="004D6F7A"/>
    <w:rsid w:val="004D7158"/>
    <w:rsid w:val="004E0A78"/>
    <w:rsid w:val="004E4CF0"/>
    <w:rsid w:val="004E4ECD"/>
    <w:rsid w:val="004E4F70"/>
    <w:rsid w:val="004E5338"/>
    <w:rsid w:val="004E5828"/>
    <w:rsid w:val="004E59D2"/>
    <w:rsid w:val="004E7255"/>
    <w:rsid w:val="004F25F0"/>
    <w:rsid w:val="004F3F03"/>
    <w:rsid w:val="004F60D5"/>
    <w:rsid w:val="004F645E"/>
    <w:rsid w:val="004F68EB"/>
    <w:rsid w:val="004F7263"/>
    <w:rsid w:val="00501791"/>
    <w:rsid w:val="005031CE"/>
    <w:rsid w:val="005035A7"/>
    <w:rsid w:val="00504829"/>
    <w:rsid w:val="00505AF5"/>
    <w:rsid w:val="00506B27"/>
    <w:rsid w:val="00507E79"/>
    <w:rsid w:val="0051145B"/>
    <w:rsid w:val="005118A3"/>
    <w:rsid w:val="00512603"/>
    <w:rsid w:val="00513A54"/>
    <w:rsid w:val="00514C39"/>
    <w:rsid w:val="00515DB1"/>
    <w:rsid w:val="00516C4A"/>
    <w:rsid w:val="00516E73"/>
    <w:rsid w:val="005171B2"/>
    <w:rsid w:val="00522AD4"/>
    <w:rsid w:val="005253EE"/>
    <w:rsid w:val="00530840"/>
    <w:rsid w:val="005311E8"/>
    <w:rsid w:val="00531582"/>
    <w:rsid w:val="00531817"/>
    <w:rsid w:val="00534151"/>
    <w:rsid w:val="005344D9"/>
    <w:rsid w:val="00534C67"/>
    <w:rsid w:val="00534ECB"/>
    <w:rsid w:val="005362CA"/>
    <w:rsid w:val="00540265"/>
    <w:rsid w:val="005422EA"/>
    <w:rsid w:val="00542DDD"/>
    <w:rsid w:val="005458EA"/>
    <w:rsid w:val="00546BA8"/>
    <w:rsid w:val="0054730F"/>
    <w:rsid w:val="00547A6F"/>
    <w:rsid w:val="00552ECF"/>
    <w:rsid w:val="00553C19"/>
    <w:rsid w:val="00553C81"/>
    <w:rsid w:val="005562EC"/>
    <w:rsid w:val="005569E6"/>
    <w:rsid w:val="005571C9"/>
    <w:rsid w:val="00560208"/>
    <w:rsid w:val="00560A92"/>
    <w:rsid w:val="00561AC8"/>
    <w:rsid w:val="00561CAA"/>
    <w:rsid w:val="00564D21"/>
    <w:rsid w:val="0056666B"/>
    <w:rsid w:val="00567C9E"/>
    <w:rsid w:val="00570AAB"/>
    <w:rsid w:val="00571009"/>
    <w:rsid w:val="00571898"/>
    <w:rsid w:val="00572897"/>
    <w:rsid w:val="005735A7"/>
    <w:rsid w:val="00573855"/>
    <w:rsid w:val="005743D2"/>
    <w:rsid w:val="00576B05"/>
    <w:rsid w:val="00580324"/>
    <w:rsid w:val="00584BEA"/>
    <w:rsid w:val="00584E6D"/>
    <w:rsid w:val="00585419"/>
    <w:rsid w:val="005909D6"/>
    <w:rsid w:val="00591B43"/>
    <w:rsid w:val="00591C58"/>
    <w:rsid w:val="00592033"/>
    <w:rsid w:val="0059229B"/>
    <w:rsid w:val="00595EBD"/>
    <w:rsid w:val="005972EE"/>
    <w:rsid w:val="005A4F28"/>
    <w:rsid w:val="005B0B5C"/>
    <w:rsid w:val="005B3CD6"/>
    <w:rsid w:val="005B4E9E"/>
    <w:rsid w:val="005B6139"/>
    <w:rsid w:val="005B63A2"/>
    <w:rsid w:val="005B7F52"/>
    <w:rsid w:val="005C0347"/>
    <w:rsid w:val="005C0FE3"/>
    <w:rsid w:val="005C1555"/>
    <w:rsid w:val="005C1799"/>
    <w:rsid w:val="005C24BB"/>
    <w:rsid w:val="005C2641"/>
    <w:rsid w:val="005C38F0"/>
    <w:rsid w:val="005C5EA4"/>
    <w:rsid w:val="005C7620"/>
    <w:rsid w:val="005C7B02"/>
    <w:rsid w:val="005C7C84"/>
    <w:rsid w:val="005D0826"/>
    <w:rsid w:val="005D1BFC"/>
    <w:rsid w:val="005D2E0C"/>
    <w:rsid w:val="005D44AC"/>
    <w:rsid w:val="005D6497"/>
    <w:rsid w:val="005D7F58"/>
    <w:rsid w:val="005E1608"/>
    <w:rsid w:val="005E1962"/>
    <w:rsid w:val="005E1ACC"/>
    <w:rsid w:val="005E1F3E"/>
    <w:rsid w:val="005F4172"/>
    <w:rsid w:val="005F4DED"/>
    <w:rsid w:val="005F578A"/>
    <w:rsid w:val="005F680A"/>
    <w:rsid w:val="005F76C2"/>
    <w:rsid w:val="00600247"/>
    <w:rsid w:val="00602179"/>
    <w:rsid w:val="006023DB"/>
    <w:rsid w:val="006057F3"/>
    <w:rsid w:val="00606714"/>
    <w:rsid w:val="00610F83"/>
    <w:rsid w:val="006144F8"/>
    <w:rsid w:val="00620482"/>
    <w:rsid w:val="00620BE6"/>
    <w:rsid w:val="00620BFA"/>
    <w:rsid w:val="00620EFF"/>
    <w:rsid w:val="00621B70"/>
    <w:rsid w:val="0062210C"/>
    <w:rsid w:val="006225BA"/>
    <w:rsid w:val="00623047"/>
    <w:rsid w:val="006237E8"/>
    <w:rsid w:val="00626479"/>
    <w:rsid w:val="00630648"/>
    <w:rsid w:val="006313A9"/>
    <w:rsid w:val="006332D5"/>
    <w:rsid w:val="0063503F"/>
    <w:rsid w:val="006354B4"/>
    <w:rsid w:val="00637DC5"/>
    <w:rsid w:val="006401F3"/>
    <w:rsid w:val="00642FEB"/>
    <w:rsid w:val="00643BB2"/>
    <w:rsid w:val="00650032"/>
    <w:rsid w:val="00651954"/>
    <w:rsid w:val="00652706"/>
    <w:rsid w:val="0065270A"/>
    <w:rsid w:val="00654E83"/>
    <w:rsid w:val="006565B1"/>
    <w:rsid w:val="0065776D"/>
    <w:rsid w:val="00657FEC"/>
    <w:rsid w:val="00661EDD"/>
    <w:rsid w:val="00662D30"/>
    <w:rsid w:val="006635C6"/>
    <w:rsid w:val="0066740E"/>
    <w:rsid w:val="00667B54"/>
    <w:rsid w:val="00671758"/>
    <w:rsid w:val="00672612"/>
    <w:rsid w:val="00672F79"/>
    <w:rsid w:val="0067675C"/>
    <w:rsid w:val="00681258"/>
    <w:rsid w:val="0068543E"/>
    <w:rsid w:val="00686D09"/>
    <w:rsid w:val="00686F04"/>
    <w:rsid w:val="0069178E"/>
    <w:rsid w:val="00694441"/>
    <w:rsid w:val="00694D05"/>
    <w:rsid w:val="006950C2"/>
    <w:rsid w:val="00695D71"/>
    <w:rsid w:val="00697C98"/>
    <w:rsid w:val="006A1B73"/>
    <w:rsid w:val="006A5420"/>
    <w:rsid w:val="006A6D5E"/>
    <w:rsid w:val="006B0F13"/>
    <w:rsid w:val="006B0FE1"/>
    <w:rsid w:val="006B1A3B"/>
    <w:rsid w:val="006B28F8"/>
    <w:rsid w:val="006B4659"/>
    <w:rsid w:val="006B5C9F"/>
    <w:rsid w:val="006B61BB"/>
    <w:rsid w:val="006B7791"/>
    <w:rsid w:val="006C01DA"/>
    <w:rsid w:val="006C0B5C"/>
    <w:rsid w:val="006C20FE"/>
    <w:rsid w:val="006C62BB"/>
    <w:rsid w:val="006D0779"/>
    <w:rsid w:val="006D10A9"/>
    <w:rsid w:val="006D1A38"/>
    <w:rsid w:val="006D5132"/>
    <w:rsid w:val="006D70C5"/>
    <w:rsid w:val="006E194B"/>
    <w:rsid w:val="006E51EF"/>
    <w:rsid w:val="006E6016"/>
    <w:rsid w:val="006E6932"/>
    <w:rsid w:val="006F0FB9"/>
    <w:rsid w:val="006F1AC0"/>
    <w:rsid w:val="006F28A9"/>
    <w:rsid w:val="006F2A22"/>
    <w:rsid w:val="006F5EFC"/>
    <w:rsid w:val="006F6EA1"/>
    <w:rsid w:val="00700B68"/>
    <w:rsid w:val="007019F0"/>
    <w:rsid w:val="00701B39"/>
    <w:rsid w:val="007020CF"/>
    <w:rsid w:val="0070292E"/>
    <w:rsid w:val="007033AB"/>
    <w:rsid w:val="00703B11"/>
    <w:rsid w:val="00703FB4"/>
    <w:rsid w:val="00706920"/>
    <w:rsid w:val="00707730"/>
    <w:rsid w:val="00707FA6"/>
    <w:rsid w:val="00712202"/>
    <w:rsid w:val="007153F5"/>
    <w:rsid w:val="0071560C"/>
    <w:rsid w:val="00716615"/>
    <w:rsid w:val="00716F91"/>
    <w:rsid w:val="00717524"/>
    <w:rsid w:val="00720A30"/>
    <w:rsid w:val="00720C1A"/>
    <w:rsid w:val="00723710"/>
    <w:rsid w:val="00723764"/>
    <w:rsid w:val="0072490B"/>
    <w:rsid w:val="00725289"/>
    <w:rsid w:val="00726206"/>
    <w:rsid w:val="00727242"/>
    <w:rsid w:val="00730049"/>
    <w:rsid w:val="00730F69"/>
    <w:rsid w:val="007345EC"/>
    <w:rsid w:val="0073479D"/>
    <w:rsid w:val="00735018"/>
    <w:rsid w:val="00737191"/>
    <w:rsid w:val="007404BE"/>
    <w:rsid w:val="0074084F"/>
    <w:rsid w:val="007413DE"/>
    <w:rsid w:val="00741794"/>
    <w:rsid w:val="00742B28"/>
    <w:rsid w:val="007453BE"/>
    <w:rsid w:val="00746ACB"/>
    <w:rsid w:val="007474F8"/>
    <w:rsid w:val="0075067C"/>
    <w:rsid w:val="00751026"/>
    <w:rsid w:val="00751948"/>
    <w:rsid w:val="007542E5"/>
    <w:rsid w:val="00754647"/>
    <w:rsid w:val="0076231C"/>
    <w:rsid w:val="00762848"/>
    <w:rsid w:val="00765EB0"/>
    <w:rsid w:val="00766170"/>
    <w:rsid w:val="007668EF"/>
    <w:rsid w:val="00767A62"/>
    <w:rsid w:val="007704D7"/>
    <w:rsid w:val="00770564"/>
    <w:rsid w:val="00772AA7"/>
    <w:rsid w:val="007730E3"/>
    <w:rsid w:val="007747EE"/>
    <w:rsid w:val="00775AD8"/>
    <w:rsid w:val="00775EE6"/>
    <w:rsid w:val="00780E5B"/>
    <w:rsid w:val="00782FDC"/>
    <w:rsid w:val="007867CF"/>
    <w:rsid w:val="00790B29"/>
    <w:rsid w:val="007921E5"/>
    <w:rsid w:val="00792950"/>
    <w:rsid w:val="007954B0"/>
    <w:rsid w:val="007959A8"/>
    <w:rsid w:val="007A024F"/>
    <w:rsid w:val="007A3137"/>
    <w:rsid w:val="007A396B"/>
    <w:rsid w:val="007A4538"/>
    <w:rsid w:val="007A46E7"/>
    <w:rsid w:val="007A4837"/>
    <w:rsid w:val="007A5752"/>
    <w:rsid w:val="007A60FD"/>
    <w:rsid w:val="007A79C4"/>
    <w:rsid w:val="007B07E7"/>
    <w:rsid w:val="007B0F06"/>
    <w:rsid w:val="007B12CA"/>
    <w:rsid w:val="007B1CEB"/>
    <w:rsid w:val="007B1E3D"/>
    <w:rsid w:val="007B69CF"/>
    <w:rsid w:val="007C0153"/>
    <w:rsid w:val="007C1FF8"/>
    <w:rsid w:val="007C2D0D"/>
    <w:rsid w:val="007C3AFB"/>
    <w:rsid w:val="007C4211"/>
    <w:rsid w:val="007C6F5E"/>
    <w:rsid w:val="007C70FB"/>
    <w:rsid w:val="007C73CC"/>
    <w:rsid w:val="007D102B"/>
    <w:rsid w:val="007D2E16"/>
    <w:rsid w:val="007D743D"/>
    <w:rsid w:val="007D7681"/>
    <w:rsid w:val="007D7A6F"/>
    <w:rsid w:val="007E22DA"/>
    <w:rsid w:val="007E2500"/>
    <w:rsid w:val="007E3011"/>
    <w:rsid w:val="007E3BA9"/>
    <w:rsid w:val="007E487B"/>
    <w:rsid w:val="007E730D"/>
    <w:rsid w:val="007E7D68"/>
    <w:rsid w:val="007F0720"/>
    <w:rsid w:val="007F0A49"/>
    <w:rsid w:val="007F0E70"/>
    <w:rsid w:val="007F3712"/>
    <w:rsid w:val="007F3728"/>
    <w:rsid w:val="007F3DAC"/>
    <w:rsid w:val="007F4534"/>
    <w:rsid w:val="007F477E"/>
    <w:rsid w:val="007F4826"/>
    <w:rsid w:val="0080146C"/>
    <w:rsid w:val="00805F87"/>
    <w:rsid w:val="00805F94"/>
    <w:rsid w:val="00807AE6"/>
    <w:rsid w:val="00811221"/>
    <w:rsid w:val="00811CFC"/>
    <w:rsid w:val="00811D8A"/>
    <w:rsid w:val="00812E51"/>
    <w:rsid w:val="0081425C"/>
    <w:rsid w:val="00814F8E"/>
    <w:rsid w:val="00815D5B"/>
    <w:rsid w:val="00816B8D"/>
    <w:rsid w:val="008170FB"/>
    <w:rsid w:val="008174AB"/>
    <w:rsid w:val="008175E7"/>
    <w:rsid w:val="00820D59"/>
    <w:rsid w:val="008210FC"/>
    <w:rsid w:val="00822B4B"/>
    <w:rsid w:val="00825FE6"/>
    <w:rsid w:val="008270B7"/>
    <w:rsid w:val="008275B8"/>
    <w:rsid w:val="00832200"/>
    <w:rsid w:val="00832703"/>
    <w:rsid w:val="00833336"/>
    <w:rsid w:val="0083433A"/>
    <w:rsid w:val="008352B5"/>
    <w:rsid w:val="00835A84"/>
    <w:rsid w:val="00840148"/>
    <w:rsid w:val="00841DA7"/>
    <w:rsid w:val="00842DBB"/>
    <w:rsid w:val="00846044"/>
    <w:rsid w:val="00850B3C"/>
    <w:rsid w:val="008536BE"/>
    <w:rsid w:val="00853AC9"/>
    <w:rsid w:val="0085547F"/>
    <w:rsid w:val="00856E2C"/>
    <w:rsid w:val="0086441B"/>
    <w:rsid w:val="00865E2C"/>
    <w:rsid w:val="00866BE4"/>
    <w:rsid w:val="00867253"/>
    <w:rsid w:val="00871DC1"/>
    <w:rsid w:val="00872498"/>
    <w:rsid w:val="00873B10"/>
    <w:rsid w:val="0087570D"/>
    <w:rsid w:val="00877203"/>
    <w:rsid w:val="008846A5"/>
    <w:rsid w:val="00891350"/>
    <w:rsid w:val="008924F5"/>
    <w:rsid w:val="00892C29"/>
    <w:rsid w:val="0089310E"/>
    <w:rsid w:val="00894B4E"/>
    <w:rsid w:val="00894C32"/>
    <w:rsid w:val="00894D3B"/>
    <w:rsid w:val="00895463"/>
    <w:rsid w:val="00895505"/>
    <w:rsid w:val="00895F0F"/>
    <w:rsid w:val="008960AD"/>
    <w:rsid w:val="00896EAC"/>
    <w:rsid w:val="008A2B7A"/>
    <w:rsid w:val="008A59F4"/>
    <w:rsid w:val="008A6F93"/>
    <w:rsid w:val="008A7828"/>
    <w:rsid w:val="008B03B7"/>
    <w:rsid w:val="008B0B93"/>
    <w:rsid w:val="008B18FB"/>
    <w:rsid w:val="008B2C4B"/>
    <w:rsid w:val="008B31B4"/>
    <w:rsid w:val="008B5893"/>
    <w:rsid w:val="008B5C05"/>
    <w:rsid w:val="008B7665"/>
    <w:rsid w:val="008C0C20"/>
    <w:rsid w:val="008C3BF8"/>
    <w:rsid w:val="008C47E2"/>
    <w:rsid w:val="008C5334"/>
    <w:rsid w:val="008C67A1"/>
    <w:rsid w:val="008C7469"/>
    <w:rsid w:val="008D36F1"/>
    <w:rsid w:val="008D380A"/>
    <w:rsid w:val="008D43C6"/>
    <w:rsid w:val="008D4484"/>
    <w:rsid w:val="008D6E2C"/>
    <w:rsid w:val="008D7EB3"/>
    <w:rsid w:val="008E06D5"/>
    <w:rsid w:val="008E1778"/>
    <w:rsid w:val="008E1CE6"/>
    <w:rsid w:val="008E1F85"/>
    <w:rsid w:val="008E3CE6"/>
    <w:rsid w:val="008E5A06"/>
    <w:rsid w:val="008E5B3C"/>
    <w:rsid w:val="008E5BF0"/>
    <w:rsid w:val="008E5E3E"/>
    <w:rsid w:val="008E6F22"/>
    <w:rsid w:val="008E6F53"/>
    <w:rsid w:val="008E7DC0"/>
    <w:rsid w:val="008F067B"/>
    <w:rsid w:val="008F1472"/>
    <w:rsid w:val="008F2F82"/>
    <w:rsid w:val="008F32D2"/>
    <w:rsid w:val="008F40B2"/>
    <w:rsid w:val="008F5175"/>
    <w:rsid w:val="008F7752"/>
    <w:rsid w:val="00900428"/>
    <w:rsid w:val="0090187B"/>
    <w:rsid w:val="00901AF2"/>
    <w:rsid w:val="00902320"/>
    <w:rsid w:val="009036CE"/>
    <w:rsid w:val="00906039"/>
    <w:rsid w:val="00906798"/>
    <w:rsid w:val="00910FC4"/>
    <w:rsid w:val="009136A5"/>
    <w:rsid w:val="009175E0"/>
    <w:rsid w:val="00917D52"/>
    <w:rsid w:val="009234A9"/>
    <w:rsid w:val="00924822"/>
    <w:rsid w:val="00925EDE"/>
    <w:rsid w:val="009277E2"/>
    <w:rsid w:val="00930772"/>
    <w:rsid w:val="009317CF"/>
    <w:rsid w:val="00932188"/>
    <w:rsid w:val="00932660"/>
    <w:rsid w:val="00932716"/>
    <w:rsid w:val="00932BF9"/>
    <w:rsid w:val="00932FF8"/>
    <w:rsid w:val="00942AB4"/>
    <w:rsid w:val="00942F7F"/>
    <w:rsid w:val="00943BB9"/>
    <w:rsid w:val="009462B8"/>
    <w:rsid w:val="00946D1F"/>
    <w:rsid w:val="00946DA5"/>
    <w:rsid w:val="00951345"/>
    <w:rsid w:val="00951CF4"/>
    <w:rsid w:val="0095259C"/>
    <w:rsid w:val="0095403F"/>
    <w:rsid w:val="00954B43"/>
    <w:rsid w:val="009550D2"/>
    <w:rsid w:val="00956128"/>
    <w:rsid w:val="00957B5C"/>
    <w:rsid w:val="009618D7"/>
    <w:rsid w:val="00962BBD"/>
    <w:rsid w:val="009642C9"/>
    <w:rsid w:val="009650EA"/>
    <w:rsid w:val="009664C8"/>
    <w:rsid w:val="00971797"/>
    <w:rsid w:val="00971889"/>
    <w:rsid w:val="00972B33"/>
    <w:rsid w:val="009736E0"/>
    <w:rsid w:val="00973EB8"/>
    <w:rsid w:val="009772D7"/>
    <w:rsid w:val="00977EEE"/>
    <w:rsid w:val="00981595"/>
    <w:rsid w:val="00983A8C"/>
    <w:rsid w:val="009844B2"/>
    <w:rsid w:val="0098586D"/>
    <w:rsid w:val="00985D4B"/>
    <w:rsid w:val="00985E9A"/>
    <w:rsid w:val="00986C2B"/>
    <w:rsid w:val="00990CDB"/>
    <w:rsid w:val="0099115E"/>
    <w:rsid w:val="009920BB"/>
    <w:rsid w:val="00992434"/>
    <w:rsid w:val="00994600"/>
    <w:rsid w:val="009946FA"/>
    <w:rsid w:val="0099551C"/>
    <w:rsid w:val="00995825"/>
    <w:rsid w:val="009965A3"/>
    <w:rsid w:val="00997C5E"/>
    <w:rsid w:val="009A014F"/>
    <w:rsid w:val="009A1090"/>
    <w:rsid w:val="009A55E1"/>
    <w:rsid w:val="009A5ED9"/>
    <w:rsid w:val="009A6711"/>
    <w:rsid w:val="009B041F"/>
    <w:rsid w:val="009B216A"/>
    <w:rsid w:val="009C0EC2"/>
    <w:rsid w:val="009C1064"/>
    <w:rsid w:val="009C6F13"/>
    <w:rsid w:val="009D043E"/>
    <w:rsid w:val="009D10E8"/>
    <w:rsid w:val="009D2586"/>
    <w:rsid w:val="009D34E6"/>
    <w:rsid w:val="009D4918"/>
    <w:rsid w:val="009D53A2"/>
    <w:rsid w:val="009D56EA"/>
    <w:rsid w:val="009D7B0E"/>
    <w:rsid w:val="009D7D1E"/>
    <w:rsid w:val="009E1465"/>
    <w:rsid w:val="009E363B"/>
    <w:rsid w:val="009E40C3"/>
    <w:rsid w:val="009E4DD0"/>
    <w:rsid w:val="009F177D"/>
    <w:rsid w:val="009F6438"/>
    <w:rsid w:val="009F7B67"/>
    <w:rsid w:val="009F7CF8"/>
    <w:rsid w:val="00A0092F"/>
    <w:rsid w:val="00A00DC5"/>
    <w:rsid w:val="00A01757"/>
    <w:rsid w:val="00A01DDA"/>
    <w:rsid w:val="00A02757"/>
    <w:rsid w:val="00A02E3D"/>
    <w:rsid w:val="00A0575F"/>
    <w:rsid w:val="00A061BD"/>
    <w:rsid w:val="00A066AF"/>
    <w:rsid w:val="00A06AF4"/>
    <w:rsid w:val="00A1247E"/>
    <w:rsid w:val="00A1350F"/>
    <w:rsid w:val="00A144E8"/>
    <w:rsid w:val="00A14E74"/>
    <w:rsid w:val="00A16484"/>
    <w:rsid w:val="00A21BF2"/>
    <w:rsid w:val="00A2218C"/>
    <w:rsid w:val="00A25F18"/>
    <w:rsid w:val="00A26611"/>
    <w:rsid w:val="00A30975"/>
    <w:rsid w:val="00A30F91"/>
    <w:rsid w:val="00A322DF"/>
    <w:rsid w:val="00A33934"/>
    <w:rsid w:val="00A34CAA"/>
    <w:rsid w:val="00A367C5"/>
    <w:rsid w:val="00A37873"/>
    <w:rsid w:val="00A37ACD"/>
    <w:rsid w:val="00A401CE"/>
    <w:rsid w:val="00A40429"/>
    <w:rsid w:val="00A46572"/>
    <w:rsid w:val="00A5020E"/>
    <w:rsid w:val="00A51283"/>
    <w:rsid w:val="00A51609"/>
    <w:rsid w:val="00A51B7F"/>
    <w:rsid w:val="00A52135"/>
    <w:rsid w:val="00A54101"/>
    <w:rsid w:val="00A56471"/>
    <w:rsid w:val="00A6027B"/>
    <w:rsid w:val="00A6080E"/>
    <w:rsid w:val="00A62529"/>
    <w:rsid w:val="00A64911"/>
    <w:rsid w:val="00A64EB0"/>
    <w:rsid w:val="00A6550E"/>
    <w:rsid w:val="00A66A05"/>
    <w:rsid w:val="00A7187D"/>
    <w:rsid w:val="00A72D85"/>
    <w:rsid w:val="00A730EF"/>
    <w:rsid w:val="00A733CE"/>
    <w:rsid w:val="00A73905"/>
    <w:rsid w:val="00A74411"/>
    <w:rsid w:val="00A77AA9"/>
    <w:rsid w:val="00A813A4"/>
    <w:rsid w:val="00A82CBA"/>
    <w:rsid w:val="00A83342"/>
    <w:rsid w:val="00A8371E"/>
    <w:rsid w:val="00A83F71"/>
    <w:rsid w:val="00A8449D"/>
    <w:rsid w:val="00A8654D"/>
    <w:rsid w:val="00A86C63"/>
    <w:rsid w:val="00A90289"/>
    <w:rsid w:val="00A9055F"/>
    <w:rsid w:val="00A90C3A"/>
    <w:rsid w:val="00A946AB"/>
    <w:rsid w:val="00A953E2"/>
    <w:rsid w:val="00A95CB6"/>
    <w:rsid w:val="00A9687C"/>
    <w:rsid w:val="00AA01CF"/>
    <w:rsid w:val="00AA1C0D"/>
    <w:rsid w:val="00AA21A7"/>
    <w:rsid w:val="00AA26E5"/>
    <w:rsid w:val="00AA31EC"/>
    <w:rsid w:val="00AA44D5"/>
    <w:rsid w:val="00AA46EA"/>
    <w:rsid w:val="00AA5B6C"/>
    <w:rsid w:val="00AA665E"/>
    <w:rsid w:val="00AB1526"/>
    <w:rsid w:val="00AB218A"/>
    <w:rsid w:val="00AB2345"/>
    <w:rsid w:val="00AB4B89"/>
    <w:rsid w:val="00AB56C8"/>
    <w:rsid w:val="00AB7601"/>
    <w:rsid w:val="00AC04B8"/>
    <w:rsid w:val="00AC0E4F"/>
    <w:rsid w:val="00AC31C2"/>
    <w:rsid w:val="00AC3A79"/>
    <w:rsid w:val="00AC4175"/>
    <w:rsid w:val="00AC48E1"/>
    <w:rsid w:val="00AC54ED"/>
    <w:rsid w:val="00AC6C5A"/>
    <w:rsid w:val="00AD0116"/>
    <w:rsid w:val="00AD0296"/>
    <w:rsid w:val="00AD0C86"/>
    <w:rsid w:val="00AD0DAF"/>
    <w:rsid w:val="00AD21F0"/>
    <w:rsid w:val="00AD29CB"/>
    <w:rsid w:val="00AD5B63"/>
    <w:rsid w:val="00AD6898"/>
    <w:rsid w:val="00AD6FA0"/>
    <w:rsid w:val="00AD71E2"/>
    <w:rsid w:val="00AE02A8"/>
    <w:rsid w:val="00AE0959"/>
    <w:rsid w:val="00AE2F53"/>
    <w:rsid w:val="00AE42F1"/>
    <w:rsid w:val="00AE4A79"/>
    <w:rsid w:val="00AE6502"/>
    <w:rsid w:val="00AE7047"/>
    <w:rsid w:val="00AE7067"/>
    <w:rsid w:val="00AF012B"/>
    <w:rsid w:val="00AF02D9"/>
    <w:rsid w:val="00AF1EDB"/>
    <w:rsid w:val="00AF2DDC"/>
    <w:rsid w:val="00AF3357"/>
    <w:rsid w:val="00AF4C0D"/>
    <w:rsid w:val="00B0139C"/>
    <w:rsid w:val="00B01B00"/>
    <w:rsid w:val="00B03107"/>
    <w:rsid w:val="00B03E6B"/>
    <w:rsid w:val="00B0416C"/>
    <w:rsid w:val="00B047AE"/>
    <w:rsid w:val="00B059B0"/>
    <w:rsid w:val="00B06946"/>
    <w:rsid w:val="00B06F52"/>
    <w:rsid w:val="00B1588D"/>
    <w:rsid w:val="00B15E8F"/>
    <w:rsid w:val="00B173D7"/>
    <w:rsid w:val="00B17422"/>
    <w:rsid w:val="00B175EF"/>
    <w:rsid w:val="00B20D06"/>
    <w:rsid w:val="00B21197"/>
    <w:rsid w:val="00B222EF"/>
    <w:rsid w:val="00B23177"/>
    <w:rsid w:val="00B24273"/>
    <w:rsid w:val="00B24CAB"/>
    <w:rsid w:val="00B26E1D"/>
    <w:rsid w:val="00B30817"/>
    <w:rsid w:val="00B31B05"/>
    <w:rsid w:val="00B35934"/>
    <w:rsid w:val="00B365E8"/>
    <w:rsid w:val="00B37C3E"/>
    <w:rsid w:val="00B41124"/>
    <w:rsid w:val="00B41DDE"/>
    <w:rsid w:val="00B420F8"/>
    <w:rsid w:val="00B434E5"/>
    <w:rsid w:val="00B44C46"/>
    <w:rsid w:val="00B45A47"/>
    <w:rsid w:val="00B46A74"/>
    <w:rsid w:val="00B53CF4"/>
    <w:rsid w:val="00B555CD"/>
    <w:rsid w:val="00B55F3F"/>
    <w:rsid w:val="00B56BD0"/>
    <w:rsid w:val="00B575AE"/>
    <w:rsid w:val="00B57BED"/>
    <w:rsid w:val="00B62269"/>
    <w:rsid w:val="00B63003"/>
    <w:rsid w:val="00B678A2"/>
    <w:rsid w:val="00B67F17"/>
    <w:rsid w:val="00B70976"/>
    <w:rsid w:val="00B71218"/>
    <w:rsid w:val="00B71A37"/>
    <w:rsid w:val="00B72DD9"/>
    <w:rsid w:val="00B74B74"/>
    <w:rsid w:val="00B7771A"/>
    <w:rsid w:val="00B77B2C"/>
    <w:rsid w:val="00B8056C"/>
    <w:rsid w:val="00B82A27"/>
    <w:rsid w:val="00B843A3"/>
    <w:rsid w:val="00B8684B"/>
    <w:rsid w:val="00B87EF6"/>
    <w:rsid w:val="00B91532"/>
    <w:rsid w:val="00B91A5A"/>
    <w:rsid w:val="00B93242"/>
    <w:rsid w:val="00B93C24"/>
    <w:rsid w:val="00B95993"/>
    <w:rsid w:val="00B971B4"/>
    <w:rsid w:val="00BA0F13"/>
    <w:rsid w:val="00BA238B"/>
    <w:rsid w:val="00BA2ACC"/>
    <w:rsid w:val="00BA3E25"/>
    <w:rsid w:val="00BA48CF"/>
    <w:rsid w:val="00BB1109"/>
    <w:rsid w:val="00BB23E4"/>
    <w:rsid w:val="00BB36C9"/>
    <w:rsid w:val="00BB5DBC"/>
    <w:rsid w:val="00BB7C9C"/>
    <w:rsid w:val="00BB7D1B"/>
    <w:rsid w:val="00BC0310"/>
    <w:rsid w:val="00BC0BEF"/>
    <w:rsid w:val="00BC3AD6"/>
    <w:rsid w:val="00BC3F57"/>
    <w:rsid w:val="00BC3FE7"/>
    <w:rsid w:val="00BC4B0A"/>
    <w:rsid w:val="00BC5166"/>
    <w:rsid w:val="00BC5B30"/>
    <w:rsid w:val="00BC649E"/>
    <w:rsid w:val="00BC6B9B"/>
    <w:rsid w:val="00BD56AA"/>
    <w:rsid w:val="00BE0069"/>
    <w:rsid w:val="00BE007A"/>
    <w:rsid w:val="00BE08CF"/>
    <w:rsid w:val="00BE0AE8"/>
    <w:rsid w:val="00BE2A71"/>
    <w:rsid w:val="00BE2DFC"/>
    <w:rsid w:val="00BE3F53"/>
    <w:rsid w:val="00BE5A2C"/>
    <w:rsid w:val="00BE765F"/>
    <w:rsid w:val="00BE7CE9"/>
    <w:rsid w:val="00BF0D66"/>
    <w:rsid w:val="00BF19E4"/>
    <w:rsid w:val="00BF4334"/>
    <w:rsid w:val="00BF4799"/>
    <w:rsid w:val="00BF5227"/>
    <w:rsid w:val="00BF5B28"/>
    <w:rsid w:val="00BF7CE0"/>
    <w:rsid w:val="00C04432"/>
    <w:rsid w:val="00C0465E"/>
    <w:rsid w:val="00C0499F"/>
    <w:rsid w:val="00C05B23"/>
    <w:rsid w:val="00C06652"/>
    <w:rsid w:val="00C06CB4"/>
    <w:rsid w:val="00C07D1D"/>
    <w:rsid w:val="00C1041B"/>
    <w:rsid w:val="00C12688"/>
    <w:rsid w:val="00C126C0"/>
    <w:rsid w:val="00C1385D"/>
    <w:rsid w:val="00C13E0D"/>
    <w:rsid w:val="00C13EE6"/>
    <w:rsid w:val="00C14C07"/>
    <w:rsid w:val="00C15491"/>
    <w:rsid w:val="00C158FB"/>
    <w:rsid w:val="00C15C53"/>
    <w:rsid w:val="00C16026"/>
    <w:rsid w:val="00C16767"/>
    <w:rsid w:val="00C1732E"/>
    <w:rsid w:val="00C17C3A"/>
    <w:rsid w:val="00C17E5D"/>
    <w:rsid w:val="00C20C35"/>
    <w:rsid w:val="00C21091"/>
    <w:rsid w:val="00C22F2A"/>
    <w:rsid w:val="00C234FE"/>
    <w:rsid w:val="00C238D6"/>
    <w:rsid w:val="00C23ABC"/>
    <w:rsid w:val="00C23E02"/>
    <w:rsid w:val="00C2518B"/>
    <w:rsid w:val="00C256C7"/>
    <w:rsid w:val="00C26181"/>
    <w:rsid w:val="00C26F32"/>
    <w:rsid w:val="00C277F9"/>
    <w:rsid w:val="00C27E0A"/>
    <w:rsid w:val="00C30A49"/>
    <w:rsid w:val="00C403D8"/>
    <w:rsid w:val="00C413BC"/>
    <w:rsid w:val="00C41A7E"/>
    <w:rsid w:val="00C44C89"/>
    <w:rsid w:val="00C44F21"/>
    <w:rsid w:val="00C50832"/>
    <w:rsid w:val="00C52FF8"/>
    <w:rsid w:val="00C5638D"/>
    <w:rsid w:val="00C56B15"/>
    <w:rsid w:val="00C6068F"/>
    <w:rsid w:val="00C60924"/>
    <w:rsid w:val="00C62CEB"/>
    <w:rsid w:val="00C630F5"/>
    <w:rsid w:val="00C632DB"/>
    <w:rsid w:val="00C63430"/>
    <w:rsid w:val="00C640C6"/>
    <w:rsid w:val="00C64A40"/>
    <w:rsid w:val="00C64E51"/>
    <w:rsid w:val="00C65061"/>
    <w:rsid w:val="00C6528E"/>
    <w:rsid w:val="00C65F74"/>
    <w:rsid w:val="00C714BA"/>
    <w:rsid w:val="00C71AA6"/>
    <w:rsid w:val="00C73B41"/>
    <w:rsid w:val="00C73C8F"/>
    <w:rsid w:val="00C74521"/>
    <w:rsid w:val="00C755D4"/>
    <w:rsid w:val="00C75ED8"/>
    <w:rsid w:val="00C767F3"/>
    <w:rsid w:val="00C8074B"/>
    <w:rsid w:val="00C80779"/>
    <w:rsid w:val="00C81565"/>
    <w:rsid w:val="00C821BF"/>
    <w:rsid w:val="00C82DFD"/>
    <w:rsid w:val="00C83354"/>
    <w:rsid w:val="00C87B30"/>
    <w:rsid w:val="00C93C04"/>
    <w:rsid w:val="00CA1224"/>
    <w:rsid w:val="00CA1496"/>
    <w:rsid w:val="00CA2682"/>
    <w:rsid w:val="00CA26A4"/>
    <w:rsid w:val="00CA2752"/>
    <w:rsid w:val="00CA37FC"/>
    <w:rsid w:val="00CA3D78"/>
    <w:rsid w:val="00CA6ADD"/>
    <w:rsid w:val="00CA753B"/>
    <w:rsid w:val="00CB16EA"/>
    <w:rsid w:val="00CB1D8E"/>
    <w:rsid w:val="00CB2008"/>
    <w:rsid w:val="00CB29BB"/>
    <w:rsid w:val="00CB2FF9"/>
    <w:rsid w:val="00CB33E9"/>
    <w:rsid w:val="00CB3944"/>
    <w:rsid w:val="00CB3F61"/>
    <w:rsid w:val="00CB5B8F"/>
    <w:rsid w:val="00CB7F16"/>
    <w:rsid w:val="00CC1A71"/>
    <w:rsid w:val="00CC2958"/>
    <w:rsid w:val="00CC552D"/>
    <w:rsid w:val="00CC55A3"/>
    <w:rsid w:val="00CD1D0E"/>
    <w:rsid w:val="00CD33CA"/>
    <w:rsid w:val="00CD3BCF"/>
    <w:rsid w:val="00CD4513"/>
    <w:rsid w:val="00CD4F8A"/>
    <w:rsid w:val="00CD5807"/>
    <w:rsid w:val="00CD749F"/>
    <w:rsid w:val="00CD74CA"/>
    <w:rsid w:val="00CD78A2"/>
    <w:rsid w:val="00CD7964"/>
    <w:rsid w:val="00CD7F31"/>
    <w:rsid w:val="00CD7F34"/>
    <w:rsid w:val="00CE0A76"/>
    <w:rsid w:val="00CE3A3C"/>
    <w:rsid w:val="00CE4CD4"/>
    <w:rsid w:val="00CE5CF4"/>
    <w:rsid w:val="00CE6A40"/>
    <w:rsid w:val="00CE7DD5"/>
    <w:rsid w:val="00CF1E79"/>
    <w:rsid w:val="00CF2170"/>
    <w:rsid w:val="00CF32BD"/>
    <w:rsid w:val="00CF5233"/>
    <w:rsid w:val="00D00514"/>
    <w:rsid w:val="00D00814"/>
    <w:rsid w:val="00D0081A"/>
    <w:rsid w:val="00D03229"/>
    <w:rsid w:val="00D03317"/>
    <w:rsid w:val="00D033BC"/>
    <w:rsid w:val="00D03757"/>
    <w:rsid w:val="00D038EB"/>
    <w:rsid w:val="00D04AD0"/>
    <w:rsid w:val="00D053B5"/>
    <w:rsid w:val="00D05729"/>
    <w:rsid w:val="00D059BA"/>
    <w:rsid w:val="00D060C6"/>
    <w:rsid w:val="00D11538"/>
    <w:rsid w:val="00D16D21"/>
    <w:rsid w:val="00D212D8"/>
    <w:rsid w:val="00D23232"/>
    <w:rsid w:val="00D26831"/>
    <w:rsid w:val="00D27867"/>
    <w:rsid w:val="00D3634F"/>
    <w:rsid w:val="00D36ED6"/>
    <w:rsid w:val="00D3783E"/>
    <w:rsid w:val="00D42DDA"/>
    <w:rsid w:val="00D436D3"/>
    <w:rsid w:val="00D43E28"/>
    <w:rsid w:val="00D44D09"/>
    <w:rsid w:val="00D45543"/>
    <w:rsid w:val="00D45E18"/>
    <w:rsid w:val="00D4604F"/>
    <w:rsid w:val="00D462A7"/>
    <w:rsid w:val="00D520BE"/>
    <w:rsid w:val="00D52DB4"/>
    <w:rsid w:val="00D53AE1"/>
    <w:rsid w:val="00D54C03"/>
    <w:rsid w:val="00D54CEC"/>
    <w:rsid w:val="00D5556A"/>
    <w:rsid w:val="00D5688B"/>
    <w:rsid w:val="00D63713"/>
    <w:rsid w:val="00D64823"/>
    <w:rsid w:val="00D663C8"/>
    <w:rsid w:val="00D70C86"/>
    <w:rsid w:val="00D71A23"/>
    <w:rsid w:val="00D726BA"/>
    <w:rsid w:val="00D7406B"/>
    <w:rsid w:val="00D76878"/>
    <w:rsid w:val="00D81DE3"/>
    <w:rsid w:val="00D83255"/>
    <w:rsid w:val="00D8539E"/>
    <w:rsid w:val="00D85EA3"/>
    <w:rsid w:val="00D863A7"/>
    <w:rsid w:val="00D87451"/>
    <w:rsid w:val="00D87E5E"/>
    <w:rsid w:val="00D91835"/>
    <w:rsid w:val="00D9281E"/>
    <w:rsid w:val="00D93B87"/>
    <w:rsid w:val="00D94E98"/>
    <w:rsid w:val="00D96181"/>
    <w:rsid w:val="00D96FEA"/>
    <w:rsid w:val="00D97590"/>
    <w:rsid w:val="00DA033C"/>
    <w:rsid w:val="00DA048F"/>
    <w:rsid w:val="00DA12EA"/>
    <w:rsid w:val="00DA3647"/>
    <w:rsid w:val="00DA369D"/>
    <w:rsid w:val="00DA71C9"/>
    <w:rsid w:val="00DA75EE"/>
    <w:rsid w:val="00DA7CAA"/>
    <w:rsid w:val="00DB0073"/>
    <w:rsid w:val="00DB0BE1"/>
    <w:rsid w:val="00DB2E00"/>
    <w:rsid w:val="00DB355C"/>
    <w:rsid w:val="00DB36D7"/>
    <w:rsid w:val="00DB3ECC"/>
    <w:rsid w:val="00DB44A6"/>
    <w:rsid w:val="00DB69AB"/>
    <w:rsid w:val="00DC0245"/>
    <w:rsid w:val="00DC17F0"/>
    <w:rsid w:val="00DC22D1"/>
    <w:rsid w:val="00DC5998"/>
    <w:rsid w:val="00DC7A14"/>
    <w:rsid w:val="00DD0824"/>
    <w:rsid w:val="00DD0F27"/>
    <w:rsid w:val="00DD31F3"/>
    <w:rsid w:val="00DD3641"/>
    <w:rsid w:val="00DD3961"/>
    <w:rsid w:val="00DD3A00"/>
    <w:rsid w:val="00DD5E74"/>
    <w:rsid w:val="00DE1118"/>
    <w:rsid w:val="00DE1883"/>
    <w:rsid w:val="00DE3783"/>
    <w:rsid w:val="00DE38B4"/>
    <w:rsid w:val="00DE4B8E"/>
    <w:rsid w:val="00DE6CFD"/>
    <w:rsid w:val="00DE78B9"/>
    <w:rsid w:val="00DF34D5"/>
    <w:rsid w:val="00DF39A2"/>
    <w:rsid w:val="00DF6C0C"/>
    <w:rsid w:val="00DF6D16"/>
    <w:rsid w:val="00DF770C"/>
    <w:rsid w:val="00E00BDC"/>
    <w:rsid w:val="00E01E7E"/>
    <w:rsid w:val="00E022D6"/>
    <w:rsid w:val="00E0245D"/>
    <w:rsid w:val="00E030C9"/>
    <w:rsid w:val="00E06F7B"/>
    <w:rsid w:val="00E1272B"/>
    <w:rsid w:val="00E144A5"/>
    <w:rsid w:val="00E14835"/>
    <w:rsid w:val="00E16A18"/>
    <w:rsid w:val="00E20953"/>
    <w:rsid w:val="00E213B3"/>
    <w:rsid w:val="00E2271F"/>
    <w:rsid w:val="00E236AD"/>
    <w:rsid w:val="00E2540C"/>
    <w:rsid w:val="00E255A0"/>
    <w:rsid w:val="00E25BFC"/>
    <w:rsid w:val="00E264F3"/>
    <w:rsid w:val="00E26D0B"/>
    <w:rsid w:val="00E27A34"/>
    <w:rsid w:val="00E30374"/>
    <w:rsid w:val="00E322E2"/>
    <w:rsid w:val="00E3397A"/>
    <w:rsid w:val="00E35C28"/>
    <w:rsid w:val="00E369E2"/>
    <w:rsid w:val="00E37971"/>
    <w:rsid w:val="00E41288"/>
    <w:rsid w:val="00E41CD0"/>
    <w:rsid w:val="00E43659"/>
    <w:rsid w:val="00E43885"/>
    <w:rsid w:val="00E43F80"/>
    <w:rsid w:val="00E4445E"/>
    <w:rsid w:val="00E44FEA"/>
    <w:rsid w:val="00E4769A"/>
    <w:rsid w:val="00E47D58"/>
    <w:rsid w:val="00E51B26"/>
    <w:rsid w:val="00E51B5F"/>
    <w:rsid w:val="00E530B7"/>
    <w:rsid w:val="00E53379"/>
    <w:rsid w:val="00E53B10"/>
    <w:rsid w:val="00E5607B"/>
    <w:rsid w:val="00E56758"/>
    <w:rsid w:val="00E56F60"/>
    <w:rsid w:val="00E57024"/>
    <w:rsid w:val="00E57133"/>
    <w:rsid w:val="00E57289"/>
    <w:rsid w:val="00E605E3"/>
    <w:rsid w:val="00E60E6B"/>
    <w:rsid w:val="00E61992"/>
    <w:rsid w:val="00E64852"/>
    <w:rsid w:val="00E66A92"/>
    <w:rsid w:val="00E66D62"/>
    <w:rsid w:val="00E67908"/>
    <w:rsid w:val="00E67F91"/>
    <w:rsid w:val="00E70D10"/>
    <w:rsid w:val="00E717E8"/>
    <w:rsid w:val="00E7272E"/>
    <w:rsid w:val="00E81218"/>
    <w:rsid w:val="00E824BA"/>
    <w:rsid w:val="00E8518C"/>
    <w:rsid w:val="00E85923"/>
    <w:rsid w:val="00E86645"/>
    <w:rsid w:val="00E91D2D"/>
    <w:rsid w:val="00E946FE"/>
    <w:rsid w:val="00E95571"/>
    <w:rsid w:val="00E95FE1"/>
    <w:rsid w:val="00E9641E"/>
    <w:rsid w:val="00EA1244"/>
    <w:rsid w:val="00EA1C83"/>
    <w:rsid w:val="00EA21C3"/>
    <w:rsid w:val="00EA3531"/>
    <w:rsid w:val="00EA3B8A"/>
    <w:rsid w:val="00EA4CA5"/>
    <w:rsid w:val="00EB1FBB"/>
    <w:rsid w:val="00EB26BA"/>
    <w:rsid w:val="00EB2925"/>
    <w:rsid w:val="00EB32CB"/>
    <w:rsid w:val="00EB3FC8"/>
    <w:rsid w:val="00EB5335"/>
    <w:rsid w:val="00EB6719"/>
    <w:rsid w:val="00EB6C86"/>
    <w:rsid w:val="00EB6D27"/>
    <w:rsid w:val="00EC10BC"/>
    <w:rsid w:val="00EC1641"/>
    <w:rsid w:val="00EC202B"/>
    <w:rsid w:val="00EC2A67"/>
    <w:rsid w:val="00EC2CFA"/>
    <w:rsid w:val="00EC37AC"/>
    <w:rsid w:val="00EC4AF7"/>
    <w:rsid w:val="00EC531C"/>
    <w:rsid w:val="00EC6D3B"/>
    <w:rsid w:val="00ED28ED"/>
    <w:rsid w:val="00ED330D"/>
    <w:rsid w:val="00ED33FD"/>
    <w:rsid w:val="00ED3B57"/>
    <w:rsid w:val="00ED5F11"/>
    <w:rsid w:val="00ED61A6"/>
    <w:rsid w:val="00ED65EA"/>
    <w:rsid w:val="00ED6B70"/>
    <w:rsid w:val="00ED77B7"/>
    <w:rsid w:val="00EE167A"/>
    <w:rsid w:val="00EE1B1A"/>
    <w:rsid w:val="00EE1D1A"/>
    <w:rsid w:val="00EE2683"/>
    <w:rsid w:val="00EE2E17"/>
    <w:rsid w:val="00EE4A24"/>
    <w:rsid w:val="00EE54DE"/>
    <w:rsid w:val="00EE5EC9"/>
    <w:rsid w:val="00EE6BA1"/>
    <w:rsid w:val="00EE743F"/>
    <w:rsid w:val="00EF4A81"/>
    <w:rsid w:val="00EF4B65"/>
    <w:rsid w:val="00EF5EDD"/>
    <w:rsid w:val="00EF7EAB"/>
    <w:rsid w:val="00F006C8"/>
    <w:rsid w:val="00F07BB0"/>
    <w:rsid w:val="00F104F7"/>
    <w:rsid w:val="00F10A9F"/>
    <w:rsid w:val="00F10E51"/>
    <w:rsid w:val="00F11289"/>
    <w:rsid w:val="00F13DCC"/>
    <w:rsid w:val="00F145A5"/>
    <w:rsid w:val="00F15A2F"/>
    <w:rsid w:val="00F164FB"/>
    <w:rsid w:val="00F17A14"/>
    <w:rsid w:val="00F17CAF"/>
    <w:rsid w:val="00F2008F"/>
    <w:rsid w:val="00F2075F"/>
    <w:rsid w:val="00F21DAE"/>
    <w:rsid w:val="00F2203A"/>
    <w:rsid w:val="00F22682"/>
    <w:rsid w:val="00F227F7"/>
    <w:rsid w:val="00F25ACA"/>
    <w:rsid w:val="00F2702D"/>
    <w:rsid w:val="00F30E00"/>
    <w:rsid w:val="00F312B0"/>
    <w:rsid w:val="00F35E8C"/>
    <w:rsid w:val="00F370FC"/>
    <w:rsid w:val="00F405A1"/>
    <w:rsid w:val="00F40CFE"/>
    <w:rsid w:val="00F41150"/>
    <w:rsid w:val="00F41BEF"/>
    <w:rsid w:val="00F42D9A"/>
    <w:rsid w:val="00F45CAB"/>
    <w:rsid w:val="00F45FB3"/>
    <w:rsid w:val="00F46BEA"/>
    <w:rsid w:val="00F47497"/>
    <w:rsid w:val="00F47B4E"/>
    <w:rsid w:val="00F50F6B"/>
    <w:rsid w:val="00F51A5F"/>
    <w:rsid w:val="00F53E87"/>
    <w:rsid w:val="00F54F93"/>
    <w:rsid w:val="00F5538C"/>
    <w:rsid w:val="00F573E5"/>
    <w:rsid w:val="00F60803"/>
    <w:rsid w:val="00F6133A"/>
    <w:rsid w:val="00F6185A"/>
    <w:rsid w:val="00F62AC6"/>
    <w:rsid w:val="00F67122"/>
    <w:rsid w:val="00F766F1"/>
    <w:rsid w:val="00F8222E"/>
    <w:rsid w:val="00F82D8B"/>
    <w:rsid w:val="00F83D88"/>
    <w:rsid w:val="00F84E32"/>
    <w:rsid w:val="00F87CF5"/>
    <w:rsid w:val="00F90073"/>
    <w:rsid w:val="00F90487"/>
    <w:rsid w:val="00F904B0"/>
    <w:rsid w:val="00F92EAE"/>
    <w:rsid w:val="00F931DB"/>
    <w:rsid w:val="00F93CBF"/>
    <w:rsid w:val="00F9641C"/>
    <w:rsid w:val="00F965C7"/>
    <w:rsid w:val="00FA1F45"/>
    <w:rsid w:val="00FA39E6"/>
    <w:rsid w:val="00FA4706"/>
    <w:rsid w:val="00FA4D6A"/>
    <w:rsid w:val="00FA5AF9"/>
    <w:rsid w:val="00FA5C88"/>
    <w:rsid w:val="00FA6AE5"/>
    <w:rsid w:val="00FA6CB2"/>
    <w:rsid w:val="00FB1BFC"/>
    <w:rsid w:val="00FB27D8"/>
    <w:rsid w:val="00FB291B"/>
    <w:rsid w:val="00FB355C"/>
    <w:rsid w:val="00FB3C7F"/>
    <w:rsid w:val="00FB4758"/>
    <w:rsid w:val="00FB7E77"/>
    <w:rsid w:val="00FC40E0"/>
    <w:rsid w:val="00FC6443"/>
    <w:rsid w:val="00FC6E42"/>
    <w:rsid w:val="00FC7E1C"/>
    <w:rsid w:val="00FC7E9C"/>
    <w:rsid w:val="00FD2439"/>
    <w:rsid w:val="00FD2B68"/>
    <w:rsid w:val="00FD3984"/>
    <w:rsid w:val="00FD5F96"/>
    <w:rsid w:val="00FE17D7"/>
    <w:rsid w:val="00FE238B"/>
    <w:rsid w:val="00FE2BB6"/>
    <w:rsid w:val="00FE3A0C"/>
    <w:rsid w:val="00FE6C22"/>
    <w:rsid w:val="00FE72A7"/>
    <w:rsid w:val="00FE7A86"/>
    <w:rsid w:val="00FF0B15"/>
    <w:rsid w:val="00FF0CE5"/>
    <w:rsid w:val="00FF1A8B"/>
    <w:rsid w:val="00FF1B42"/>
    <w:rsid w:val="00FF35F3"/>
    <w:rsid w:val="00FF5318"/>
    <w:rsid w:val="00FF547A"/>
    <w:rsid w:val="00FF6E1E"/>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D5D910"/>
  <w15:docId w15:val="{FD5FAC13-A9C2-47E2-8287-2DFA33A5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242"/>
    <w:pPr>
      <w:spacing w:before="240" w:after="240"/>
      <w:jc w:val="both"/>
    </w:pPr>
    <w:rPr>
      <w:rFonts w:ascii="Arial" w:eastAsia="Times New Roman" w:hAnsi="Arial" w:cs="Times New Roman"/>
      <w:sz w:val="22"/>
      <w:lang w:val="en-CA"/>
    </w:rPr>
  </w:style>
  <w:style w:type="paragraph" w:styleId="Heading1">
    <w:name w:val="heading 1"/>
    <w:basedOn w:val="Normal"/>
    <w:next w:val="Normal"/>
    <w:link w:val="Heading1Char"/>
    <w:autoRedefine/>
    <w:qFormat/>
    <w:rsid w:val="00B93242"/>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B93242"/>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B93242"/>
    <w:pPr>
      <w:keepNext/>
      <w:spacing w:after="60"/>
      <w:outlineLvl w:val="2"/>
    </w:pPr>
    <w:rPr>
      <w:rFonts w:cs="Arial"/>
      <w:b/>
      <w:szCs w:val="26"/>
    </w:rPr>
  </w:style>
  <w:style w:type="paragraph" w:styleId="Heading4">
    <w:name w:val="heading 4"/>
    <w:basedOn w:val="Normal"/>
    <w:next w:val="Normal"/>
    <w:link w:val="Heading4Char"/>
    <w:autoRedefine/>
    <w:qFormat/>
    <w:rsid w:val="00B93242"/>
    <w:pPr>
      <w:keepNext/>
      <w:numPr>
        <w:ilvl w:val="3"/>
        <w:numId w:val="10"/>
      </w:numPr>
      <w:outlineLvl w:val="3"/>
    </w:pPr>
    <w:rPr>
      <w:bCs/>
      <w:szCs w:val="28"/>
    </w:rPr>
  </w:style>
  <w:style w:type="paragraph" w:styleId="Heading5">
    <w:name w:val="heading 5"/>
    <w:basedOn w:val="Normal"/>
    <w:next w:val="Normal"/>
    <w:link w:val="Heading5Char"/>
    <w:autoRedefine/>
    <w:qFormat/>
    <w:rsid w:val="00B93242"/>
    <w:pPr>
      <w:numPr>
        <w:ilvl w:val="4"/>
        <w:numId w:val="10"/>
      </w:numPr>
      <w:spacing w:after="60"/>
      <w:outlineLvl w:val="4"/>
    </w:pPr>
    <w:rPr>
      <w:bCs/>
      <w:iCs/>
      <w:sz w:val="20"/>
      <w:szCs w:val="26"/>
    </w:rPr>
  </w:style>
  <w:style w:type="paragraph" w:styleId="Heading6">
    <w:name w:val="heading 6"/>
    <w:basedOn w:val="Normal"/>
    <w:next w:val="Normal"/>
    <w:link w:val="Heading6Char"/>
    <w:autoRedefine/>
    <w:qFormat/>
    <w:rsid w:val="00B93242"/>
    <w:pPr>
      <w:numPr>
        <w:ilvl w:val="5"/>
        <w:numId w:val="10"/>
      </w:numPr>
      <w:spacing w:after="60"/>
      <w:outlineLvl w:val="5"/>
    </w:pPr>
    <w:rPr>
      <w:bCs/>
      <w:sz w:val="20"/>
      <w:szCs w:val="22"/>
    </w:rPr>
  </w:style>
  <w:style w:type="paragraph" w:styleId="Heading7">
    <w:name w:val="heading 7"/>
    <w:basedOn w:val="Normal"/>
    <w:next w:val="Normal"/>
    <w:link w:val="Heading7Char"/>
    <w:autoRedefine/>
    <w:qFormat/>
    <w:rsid w:val="00B93242"/>
    <w:pPr>
      <w:numPr>
        <w:ilvl w:val="6"/>
        <w:numId w:val="10"/>
      </w:numPr>
      <w:spacing w:after="60"/>
      <w:outlineLvl w:val="6"/>
    </w:pPr>
    <w:rPr>
      <w:sz w:val="20"/>
    </w:rPr>
  </w:style>
  <w:style w:type="paragraph" w:styleId="Heading8">
    <w:name w:val="heading 8"/>
    <w:basedOn w:val="Normal"/>
    <w:next w:val="Normal"/>
    <w:link w:val="Heading8Char"/>
    <w:autoRedefine/>
    <w:qFormat/>
    <w:rsid w:val="00B93242"/>
    <w:pPr>
      <w:numPr>
        <w:ilvl w:val="7"/>
        <w:numId w:val="10"/>
      </w:numPr>
      <w:spacing w:after="60"/>
      <w:outlineLvl w:val="7"/>
    </w:pPr>
    <w:rPr>
      <w:iCs/>
      <w:sz w:val="20"/>
    </w:rPr>
  </w:style>
  <w:style w:type="paragraph" w:styleId="Heading9">
    <w:name w:val="heading 9"/>
    <w:basedOn w:val="Normal"/>
    <w:next w:val="Normal"/>
    <w:link w:val="Heading9Char"/>
    <w:autoRedefine/>
    <w:qFormat/>
    <w:rsid w:val="00B93242"/>
    <w:pPr>
      <w:numPr>
        <w:ilvl w:val="8"/>
        <w:numId w:val="10"/>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242"/>
    <w:rPr>
      <w:rFonts w:ascii="Arial" w:eastAsia="Times New Roman" w:hAnsi="Arial" w:cs="Arial"/>
      <w:b/>
      <w:bCs/>
      <w:caps/>
      <w:kern w:val="32"/>
      <w:sz w:val="28"/>
      <w:szCs w:val="32"/>
      <w:lang w:val="en-CA"/>
    </w:rPr>
  </w:style>
  <w:style w:type="character" w:customStyle="1" w:styleId="Heading2Char">
    <w:name w:val="Heading 2 Char"/>
    <w:basedOn w:val="DefaultParagraphFont"/>
    <w:link w:val="Heading2"/>
    <w:rsid w:val="00B93242"/>
    <w:rPr>
      <w:rFonts w:ascii="Arial" w:eastAsia="Times New Roman" w:hAnsi="Arial" w:cs="Arial"/>
      <w:b/>
      <w:bCs/>
      <w:iCs/>
      <w:sz w:val="22"/>
      <w:szCs w:val="28"/>
    </w:rPr>
  </w:style>
  <w:style w:type="character" w:customStyle="1" w:styleId="Heading3Char">
    <w:name w:val="Heading 3 Char"/>
    <w:basedOn w:val="DefaultParagraphFont"/>
    <w:link w:val="Heading3"/>
    <w:rsid w:val="00B93242"/>
    <w:rPr>
      <w:rFonts w:ascii="Arial" w:eastAsia="Times New Roman" w:hAnsi="Arial" w:cs="Arial"/>
      <w:b/>
      <w:sz w:val="22"/>
      <w:szCs w:val="26"/>
      <w:lang w:val="en-CA"/>
    </w:rPr>
  </w:style>
  <w:style w:type="character" w:customStyle="1" w:styleId="Heading4Char">
    <w:name w:val="Heading 4 Char"/>
    <w:basedOn w:val="DefaultParagraphFont"/>
    <w:link w:val="Heading4"/>
    <w:rsid w:val="00B93242"/>
    <w:rPr>
      <w:rFonts w:ascii="Arial" w:eastAsia="Times New Roman" w:hAnsi="Arial" w:cs="Times New Roman"/>
      <w:bCs/>
      <w:sz w:val="22"/>
      <w:szCs w:val="28"/>
      <w:lang w:val="en-CA"/>
    </w:rPr>
  </w:style>
  <w:style w:type="character" w:customStyle="1" w:styleId="Heading5Char">
    <w:name w:val="Heading 5 Char"/>
    <w:basedOn w:val="DefaultParagraphFont"/>
    <w:link w:val="Heading5"/>
    <w:rsid w:val="00B93242"/>
    <w:rPr>
      <w:rFonts w:ascii="Arial" w:eastAsia="Times New Roman" w:hAnsi="Arial" w:cs="Times New Roman"/>
      <w:bCs/>
      <w:iCs/>
      <w:sz w:val="20"/>
      <w:szCs w:val="26"/>
      <w:lang w:val="en-CA"/>
    </w:rPr>
  </w:style>
  <w:style w:type="character" w:customStyle="1" w:styleId="Heading6Char">
    <w:name w:val="Heading 6 Char"/>
    <w:basedOn w:val="DefaultParagraphFont"/>
    <w:link w:val="Heading6"/>
    <w:rsid w:val="00B93242"/>
    <w:rPr>
      <w:rFonts w:ascii="Arial" w:eastAsia="Times New Roman" w:hAnsi="Arial" w:cs="Times New Roman"/>
      <w:bCs/>
      <w:sz w:val="20"/>
      <w:szCs w:val="22"/>
      <w:lang w:val="en-CA"/>
    </w:rPr>
  </w:style>
  <w:style w:type="character" w:customStyle="1" w:styleId="Heading7Char">
    <w:name w:val="Heading 7 Char"/>
    <w:basedOn w:val="DefaultParagraphFont"/>
    <w:link w:val="Heading7"/>
    <w:rsid w:val="00B93242"/>
    <w:rPr>
      <w:rFonts w:ascii="Arial" w:eastAsia="Times New Roman" w:hAnsi="Arial" w:cs="Times New Roman"/>
      <w:sz w:val="20"/>
      <w:lang w:val="en-CA"/>
    </w:rPr>
  </w:style>
  <w:style w:type="character" w:customStyle="1" w:styleId="Heading8Char">
    <w:name w:val="Heading 8 Char"/>
    <w:basedOn w:val="DefaultParagraphFont"/>
    <w:link w:val="Heading8"/>
    <w:rsid w:val="00B93242"/>
    <w:rPr>
      <w:rFonts w:ascii="Arial" w:eastAsia="Times New Roman" w:hAnsi="Arial" w:cs="Times New Roman"/>
      <w:iCs/>
      <w:sz w:val="20"/>
      <w:lang w:val="en-CA"/>
    </w:rPr>
  </w:style>
  <w:style w:type="character" w:customStyle="1" w:styleId="Heading9Char">
    <w:name w:val="Heading 9 Char"/>
    <w:basedOn w:val="DefaultParagraphFont"/>
    <w:link w:val="Heading9"/>
    <w:rsid w:val="00B93242"/>
    <w:rPr>
      <w:rFonts w:ascii="Arial" w:eastAsia="Times New Roman" w:hAnsi="Arial" w:cs="Arial"/>
      <w:sz w:val="20"/>
      <w:szCs w:val="22"/>
      <w:lang w:val="en-CA"/>
    </w:rPr>
  </w:style>
  <w:style w:type="paragraph" w:styleId="Header">
    <w:name w:val="header"/>
    <w:basedOn w:val="Normal"/>
    <w:link w:val="HeaderChar"/>
    <w:rsid w:val="00B93242"/>
    <w:pPr>
      <w:tabs>
        <w:tab w:val="center" w:pos="4320"/>
        <w:tab w:val="right" w:pos="8640"/>
      </w:tabs>
    </w:pPr>
  </w:style>
  <w:style w:type="character" w:customStyle="1" w:styleId="HeaderChar">
    <w:name w:val="Header Char"/>
    <w:basedOn w:val="DefaultParagraphFont"/>
    <w:link w:val="Header"/>
    <w:rsid w:val="00B93242"/>
    <w:rPr>
      <w:rFonts w:ascii="Arial" w:eastAsia="Times New Roman" w:hAnsi="Arial" w:cs="Times New Roman"/>
      <w:sz w:val="22"/>
      <w:lang w:val="en-CA"/>
    </w:rPr>
  </w:style>
  <w:style w:type="paragraph" w:styleId="Footer">
    <w:name w:val="footer"/>
    <w:basedOn w:val="Normal"/>
    <w:link w:val="FooterChar"/>
    <w:rsid w:val="00B93242"/>
    <w:pPr>
      <w:tabs>
        <w:tab w:val="center" w:pos="4320"/>
        <w:tab w:val="right" w:pos="8640"/>
      </w:tabs>
    </w:pPr>
  </w:style>
  <w:style w:type="character" w:customStyle="1" w:styleId="FooterChar">
    <w:name w:val="Footer Char"/>
    <w:basedOn w:val="DefaultParagraphFont"/>
    <w:link w:val="Footer"/>
    <w:rsid w:val="00B93242"/>
    <w:rPr>
      <w:rFonts w:ascii="Arial" w:eastAsia="Times New Roman" w:hAnsi="Arial" w:cs="Times New Roman"/>
      <w:sz w:val="22"/>
      <w:lang w:val="en-CA"/>
    </w:rPr>
  </w:style>
  <w:style w:type="character" w:styleId="PageNumber">
    <w:name w:val="page number"/>
    <w:basedOn w:val="DefaultParagraphFont"/>
    <w:rsid w:val="00B93242"/>
  </w:style>
  <w:style w:type="paragraph" w:styleId="TOC1">
    <w:name w:val="toc 1"/>
    <w:basedOn w:val="NoSpacing"/>
    <w:next w:val="Normal"/>
    <w:autoRedefine/>
    <w:uiPriority w:val="39"/>
    <w:rsid w:val="00182253"/>
    <w:pPr>
      <w:tabs>
        <w:tab w:val="left" w:pos="480"/>
        <w:tab w:val="left" w:pos="540"/>
        <w:tab w:val="right" w:leader="dot" w:pos="9360"/>
      </w:tabs>
      <w:ind w:right="86"/>
      <w:jc w:val="right"/>
    </w:pPr>
    <w:rPr>
      <w:rFonts w:cs="Arial"/>
      <w:b/>
      <w:noProof/>
      <w:szCs w:val="22"/>
    </w:rPr>
  </w:style>
  <w:style w:type="paragraph" w:styleId="TOC7">
    <w:name w:val="toc 7"/>
    <w:basedOn w:val="Normal"/>
    <w:next w:val="Normal"/>
    <w:autoRedefine/>
    <w:uiPriority w:val="39"/>
    <w:rsid w:val="00B93242"/>
    <w:pPr>
      <w:ind w:left="1320"/>
    </w:pPr>
  </w:style>
  <w:style w:type="character" w:styleId="LineNumber">
    <w:name w:val="line number"/>
    <w:basedOn w:val="DefaultParagraphFont"/>
    <w:rsid w:val="00B93242"/>
  </w:style>
  <w:style w:type="paragraph" w:styleId="ListNumber5">
    <w:name w:val="List Number 5"/>
    <w:basedOn w:val="Normal"/>
    <w:rsid w:val="00B93242"/>
    <w:pPr>
      <w:numPr>
        <w:numId w:val="12"/>
      </w:numPr>
    </w:pPr>
  </w:style>
  <w:style w:type="character" w:styleId="Hyperlink">
    <w:name w:val="Hyperlink"/>
    <w:basedOn w:val="DefaultParagraphFont"/>
    <w:rsid w:val="00B93242"/>
    <w:rPr>
      <w:color w:val="0000FF"/>
      <w:u w:val="single"/>
    </w:rPr>
  </w:style>
  <w:style w:type="paragraph" w:styleId="DocumentMap">
    <w:name w:val="Document Map"/>
    <w:basedOn w:val="Normal"/>
    <w:link w:val="DocumentMapChar"/>
    <w:rsid w:val="00B93242"/>
    <w:pPr>
      <w:shd w:val="clear" w:color="auto" w:fill="000080"/>
    </w:pPr>
    <w:rPr>
      <w:rFonts w:ascii="Tahoma" w:hAnsi="Tahoma" w:cs="Tahoma"/>
    </w:rPr>
  </w:style>
  <w:style w:type="character" w:customStyle="1" w:styleId="DocumentMapChar">
    <w:name w:val="Document Map Char"/>
    <w:basedOn w:val="DefaultParagraphFont"/>
    <w:link w:val="DocumentMap"/>
    <w:rsid w:val="00B93242"/>
    <w:rPr>
      <w:rFonts w:ascii="Tahoma" w:eastAsia="Times New Roman" w:hAnsi="Tahoma" w:cs="Tahoma"/>
      <w:sz w:val="22"/>
      <w:shd w:val="clear" w:color="auto" w:fill="000080"/>
      <w:lang w:val="en-CA"/>
    </w:rPr>
  </w:style>
  <w:style w:type="paragraph" w:customStyle="1" w:styleId="Level1">
    <w:name w:val="Level 1"/>
    <w:basedOn w:val="Normal"/>
    <w:rsid w:val="00B93242"/>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B93242"/>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B93242"/>
    <w:pPr>
      <w:tabs>
        <w:tab w:val="left" w:pos="720"/>
        <w:tab w:val="right" w:leader="dot" w:pos="9360"/>
      </w:tabs>
      <w:ind w:left="220" w:right="86"/>
    </w:pPr>
    <w:rPr>
      <w:noProof/>
    </w:rPr>
  </w:style>
  <w:style w:type="paragraph" w:styleId="TOC3">
    <w:name w:val="toc 3"/>
    <w:basedOn w:val="Normal"/>
    <w:next w:val="Normal"/>
    <w:autoRedefine/>
    <w:uiPriority w:val="39"/>
    <w:rsid w:val="00B93242"/>
    <w:pPr>
      <w:ind w:left="442"/>
    </w:pPr>
  </w:style>
  <w:style w:type="paragraph" w:styleId="TOC4">
    <w:name w:val="toc 4"/>
    <w:basedOn w:val="Normal"/>
    <w:next w:val="Normal"/>
    <w:autoRedefine/>
    <w:uiPriority w:val="39"/>
    <w:rsid w:val="00B93242"/>
    <w:pPr>
      <w:ind w:left="720"/>
    </w:pPr>
    <w:rPr>
      <w:rFonts w:ascii="Times New Roman" w:hAnsi="Times New Roman"/>
      <w:sz w:val="24"/>
    </w:rPr>
  </w:style>
  <w:style w:type="paragraph" w:customStyle="1" w:styleId="a">
    <w:name w:val="_"/>
    <w:basedOn w:val="Normal"/>
    <w:rsid w:val="00B93242"/>
    <w:pPr>
      <w:widowControl w:val="0"/>
      <w:ind w:left="720" w:hanging="720"/>
    </w:pPr>
    <w:rPr>
      <w:rFonts w:ascii="Times New Roman" w:hAnsi="Times New Roman"/>
      <w:snapToGrid w:val="0"/>
      <w:sz w:val="24"/>
      <w:szCs w:val="20"/>
      <w:lang w:val="en-US"/>
    </w:rPr>
  </w:style>
  <w:style w:type="paragraph" w:customStyle="1" w:styleId="1AutoList3">
    <w:name w:val="1AutoList3"/>
    <w:rsid w:val="00B93242"/>
    <w:pPr>
      <w:ind w:left="-1440"/>
    </w:pPr>
    <w:rPr>
      <w:rFonts w:ascii="Times New Roman" w:eastAsia="Times New Roman" w:hAnsi="Times New Roman" w:cs="Times New Roman"/>
      <w:snapToGrid w:val="0"/>
      <w:szCs w:val="20"/>
    </w:rPr>
  </w:style>
  <w:style w:type="paragraph" w:styleId="TOC5">
    <w:name w:val="toc 5"/>
    <w:basedOn w:val="Normal"/>
    <w:next w:val="Normal"/>
    <w:autoRedefine/>
    <w:uiPriority w:val="39"/>
    <w:rsid w:val="00B93242"/>
    <w:pPr>
      <w:ind w:left="960"/>
    </w:pPr>
    <w:rPr>
      <w:rFonts w:ascii="Times New Roman" w:hAnsi="Times New Roman"/>
      <w:sz w:val="24"/>
    </w:rPr>
  </w:style>
  <w:style w:type="character" w:styleId="FollowedHyperlink">
    <w:name w:val="FollowedHyperlink"/>
    <w:basedOn w:val="DefaultParagraphFont"/>
    <w:rsid w:val="00B93242"/>
    <w:rPr>
      <w:color w:val="800080"/>
      <w:u w:val="single"/>
    </w:rPr>
  </w:style>
  <w:style w:type="paragraph" w:customStyle="1" w:styleId="a0">
    <w:name w:val="a"/>
    <w:aliases w:val="b,c"/>
    <w:rsid w:val="00B93242"/>
    <w:pPr>
      <w:ind w:left="1440"/>
    </w:pPr>
    <w:rPr>
      <w:rFonts w:ascii="Times New Roman" w:eastAsia="Times New Roman" w:hAnsi="Times New Roman" w:cs="Times New Roman"/>
      <w:snapToGrid w:val="0"/>
      <w:szCs w:val="20"/>
    </w:rPr>
  </w:style>
  <w:style w:type="character" w:styleId="FootnoteReference">
    <w:name w:val="footnote reference"/>
    <w:basedOn w:val="DefaultParagraphFont"/>
    <w:rsid w:val="00B93242"/>
    <w:rPr>
      <w:vertAlign w:val="superscript"/>
    </w:rPr>
  </w:style>
  <w:style w:type="paragraph" w:customStyle="1" w:styleId="1AutoList1">
    <w:name w:val="1AutoList1"/>
    <w:rsid w:val="00B93242"/>
    <w:pPr>
      <w:widowControl w:val="0"/>
      <w:tabs>
        <w:tab w:val="left" w:pos="720"/>
      </w:tabs>
      <w:ind w:left="720" w:hanging="720"/>
      <w:jc w:val="both"/>
    </w:pPr>
    <w:rPr>
      <w:rFonts w:ascii="Times New Roman" w:eastAsia="Times New Roman" w:hAnsi="Times New Roman" w:cs="Times New Roman"/>
      <w:szCs w:val="20"/>
    </w:rPr>
  </w:style>
  <w:style w:type="paragraph" w:styleId="TOC6">
    <w:name w:val="toc 6"/>
    <w:basedOn w:val="Normal"/>
    <w:next w:val="Normal"/>
    <w:autoRedefine/>
    <w:uiPriority w:val="39"/>
    <w:rsid w:val="00B93242"/>
    <w:pPr>
      <w:ind w:left="1200"/>
    </w:pPr>
    <w:rPr>
      <w:rFonts w:ascii="Times New Roman" w:hAnsi="Times New Roman"/>
      <w:sz w:val="24"/>
    </w:rPr>
  </w:style>
  <w:style w:type="paragraph" w:styleId="TOC8">
    <w:name w:val="toc 8"/>
    <w:basedOn w:val="Normal"/>
    <w:next w:val="Normal"/>
    <w:autoRedefine/>
    <w:uiPriority w:val="39"/>
    <w:rsid w:val="00B93242"/>
    <w:pPr>
      <w:ind w:left="1680"/>
    </w:pPr>
    <w:rPr>
      <w:rFonts w:ascii="Times New Roman" w:hAnsi="Times New Roman"/>
      <w:sz w:val="24"/>
    </w:rPr>
  </w:style>
  <w:style w:type="paragraph" w:styleId="TOC9">
    <w:name w:val="toc 9"/>
    <w:basedOn w:val="Normal"/>
    <w:next w:val="Normal"/>
    <w:autoRedefine/>
    <w:uiPriority w:val="39"/>
    <w:rsid w:val="00B93242"/>
    <w:pPr>
      <w:ind w:left="1920"/>
    </w:pPr>
    <w:rPr>
      <w:rFonts w:ascii="Times New Roman" w:hAnsi="Times New Roman"/>
      <w:sz w:val="24"/>
    </w:rPr>
  </w:style>
  <w:style w:type="paragraph" w:styleId="BodyText">
    <w:name w:val="Body Text"/>
    <w:basedOn w:val="Normal"/>
    <w:link w:val="BodyTextChar"/>
    <w:rsid w:val="00B93242"/>
    <w:rPr>
      <w:b/>
      <w:bCs/>
    </w:rPr>
  </w:style>
  <w:style w:type="character" w:customStyle="1" w:styleId="BodyTextChar">
    <w:name w:val="Body Text Char"/>
    <w:basedOn w:val="DefaultParagraphFont"/>
    <w:link w:val="BodyText"/>
    <w:rsid w:val="00B93242"/>
    <w:rPr>
      <w:rFonts w:ascii="Arial" w:eastAsia="Times New Roman" w:hAnsi="Arial" w:cs="Times New Roman"/>
      <w:b/>
      <w:bCs/>
      <w:sz w:val="22"/>
      <w:lang w:val="en-CA"/>
    </w:rPr>
  </w:style>
  <w:style w:type="paragraph" w:styleId="BodyText2">
    <w:name w:val="Body Text 2"/>
    <w:basedOn w:val="Normal"/>
    <w:link w:val="BodyText2Char"/>
    <w:rsid w:val="00B93242"/>
    <w:rPr>
      <w:b/>
      <w:bCs/>
    </w:rPr>
  </w:style>
  <w:style w:type="character" w:customStyle="1" w:styleId="BodyText2Char">
    <w:name w:val="Body Text 2 Char"/>
    <w:basedOn w:val="DefaultParagraphFont"/>
    <w:link w:val="BodyText2"/>
    <w:rsid w:val="00B93242"/>
    <w:rPr>
      <w:rFonts w:ascii="Arial" w:eastAsia="Times New Roman" w:hAnsi="Arial" w:cs="Times New Roman"/>
      <w:b/>
      <w:bCs/>
      <w:sz w:val="22"/>
      <w:lang w:val="en-CA"/>
    </w:rPr>
  </w:style>
  <w:style w:type="paragraph" w:styleId="BodyText3">
    <w:name w:val="Body Text 3"/>
    <w:basedOn w:val="Normal"/>
    <w:link w:val="BodyText3Char"/>
    <w:rsid w:val="00B93242"/>
    <w:rPr>
      <w:lang w:val="en-GB"/>
    </w:rPr>
  </w:style>
  <w:style w:type="character" w:customStyle="1" w:styleId="BodyText3Char">
    <w:name w:val="Body Text 3 Char"/>
    <w:basedOn w:val="DefaultParagraphFont"/>
    <w:link w:val="BodyText3"/>
    <w:rsid w:val="00B93242"/>
    <w:rPr>
      <w:rFonts w:ascii="Arial" w:eastAsia="Times New Roman" w:hAnsi="Arial" w:cs="Times New Roman"/>
      <w:sz w:val="22"/>
      <w:lang w:val="en-GB"/>
    </w:rPr>
  </w:style>
  <w:style w:type="paragraph" w:styleId="BodyTextIndent">
    <w:name w:val="Body Text Indent"/>
    <w:basedOn w:val="Normal"/>
    <w:link w:val="BodyTextIndentChar"/>
    <w:rsid w:val="00B93242"/>
    <w:pPr>
      <w:ind w:left="720"/>
    </w:pPr>
    <w:rPr>
      <w:lang w:val="en-GB"/>
    </w:rPr>
  </w:style>
  <w:style w:type="character" w:customStyle="1" w:styleId="BodyTextIndentChar">
    <w:name w:val="Body Text Indent Char"/>
    <w:basedOn w:val="DefaultParagraphFont"/>
    <w:link w:val="BodyTextIndent"/>
    <w:rsid w:val="00B93242"/>
    <w:rPr>
      <w:rFonts w:ascii="Arial" w:eastAsia="Times New Roman" w:hAnsi="Arial" w:cs="Times New Roman"/>
      <w:sz w:val="22"/>
      <w:lang w:val="en-GB"/>
    </w:rPr>
  </w:style>
  <w:style w:type="paragraph" w:customStyle="1" w:styleId="MBSLSBSection">
    <w:name w:val="MBSLSB Section"/>
    <w:basedOn w:val="Normal"/>
    <w:rsid w:val="00B93242"/>
    <w:pPr>
      <w:widowControl w:val="0"/>
      <w:ind w:left="720" w:hanging="720"/>
    </w:pPr>
    <w:rPr>
      <w:sz w:val="24"/>
      <w:szCs w:val="20"/>
    </w:rPr>
  </w:style>
  <w:style w:type="paragraph" w:styleId="BodyTextIndent2">
    <w:name w:val="Body Text Indent 2"/>
    <w:basedOn w:val="Normal"/>
    <w:link w:val="BodyTextIndent2Char"/>
    <w:rsid w:val="00B93242"/>
    <w:pPr>
      <w:ind w:left="720"/>
    </w:pPr>
    <w:rPr>
      <w:b/>
      <w:bCs/>
      <w:lang w:val="en-GB"/>
    </w:rPr>
  </w:style>
  <w:style w:type="character" w:customStyle="1" w:styleId="BodyTextIndent2Char">
    <w:name w:val="Body Text Indent 2 Char"/>
    <w:basedOn w:val="DefaultParagraphFont"/>
    <w:link w:val="BodyTextIndent2"/>
    <w:rsid w:val="00B93242"/>
    <w:rPr>
      <w:rFonts w:ascii="Arial" w:eastAsia="Times New Roman" w:hAnsi="Arial" w:cs="Times New Roman"/>
      <w:b/>
      <w:bCs/>
      <w:sz w:val="22"/>
      <w:lang w:val="en-GB"/>
    </w:rPr>
  </w:style>
  <w:style w:type="paragraph" w:styleId="BodyTextIndent3">
    <w:name w:val="Body Text Indent 3"/>
    <w:basedOn w:val="Normal"/>
    <w:link w:val="BodyTextIndent3Char"/>
    <w:rsid w:val="00B93242"/>
    <w:pPr>
      <w:ind w:left="720"/>
    </w:pPr>
    <w:rPr>
      <w:sz w:val="18"/>
    </w:rPr>
  </w:style>
  <w:style w:type="character" w:customStyle="1" w:styleId="BodyTextIndent3Char">
    <w:name w:val="Body Text Indent 3 Char"/>
    <w:basedOn w:val="DefaultParagraphFont"/>
    <w:link w:val="BodyTextIndent3"/>
    <w:rsid w:val="00B93242"/>
    <w:rPr>
      <w:rFonts w:ascii="Arial" w:eastAsia="Times New Roman" w:hAnsi="Arial" w:cs="Times New Roman"/>
      <w:sz w:val="18"/>
      <w:lang w:val="en-CA"/>
    </w:rPr>
  </w:style>
  <w:style w:type="paragraph" w:customStyle="1" w:styleId="OPSSection">
    <w:name w:val="OPS Section"/>
    <w:basedOn w:val="Normal"/>
    <w:rsid w:val="00B93242"/>
    <w:pPr>
      <w:widowControl w:val="0"/>
      <w:ind w:left="720" w:hanging="720"/>
    </w:pPr>
    <w:rPr>
      <w:sz w:val="24"/>
      <w:szCs w:val="20"/>
    </w:rPr>
  </w:style>
  <w:style w:type="paragraph" w:customStyle="1" w:styleId="MBSLSBNormal">
    <w:name w:val="MBSLSB Normal"/>
    <w:uiPriority w:val="99"/>
    <w:rsid w:val="00B93242"/>
    <w:pPr>
      <w:widowControl w:val="0"/>
      <w:jc w:val="both"/>
    </w:pPr>
    <w:rPr>
      <w:rFonts w:ascii="Arial" w:eastAsia="Times New Roman" w:hAnsi="Arial" w:cs="Times New Roman"/>
      <w:szCs w:val="20"/>
      <w:lang w:val="en-CA"/>
    </w:rPr>
  </w:style>
  <w:style w:type="paragraph" w:customStyle="1" w:styleId="xl47">
    <w:name w:val="xl47"/>
    <w:basedOn w:val="Normal"/>
    <w:rsid w:val="00B93242"/>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B93242"/>
    <w:rPr>
      <w:rFonts w:ascii="Times New Roman" w:hAnsi="Times New Roman"/>
      <w:sz w:val="20"/>
      <w:szCs w:val="20"/>
    </w:rPr>
  </w:style>
  <w:style w:type="character" w:customStyle="1" w:styleId="FootnoteTextChar">
    <w:name w:val="Footnote Text Char"/>
    <w:basedOn w:val="DefaultParagraphFont"/>
    <w:link w:val="FootnoteText"/>
    <w:rsid w:val="00B93242"/>
    <w:rPr>
      <w:rFonts w:ascii="Times New Roman" w:eastAsia="Times New Roman" w:hAnsi="Times New Roman" w:cs="Times New Roman"/>
      <w:sz w:val="20"/>
      <w:szCs w:val="20"/>
      <w:lang w:val="en-CA"/>
    </w:rPr>
  </w:style>
  <w:style w:type="paragraph" w:styleId="BalloonText">
    <w:name w:val="Balloon Text"/>
    <w:basedOn w:val="Normal"/>
    <w:link w:val="BalloonTextChar"/>
    <w:semiHidden/>
    <w:unhideWhenUsed/>
    <w:rsid w:val="00B93242"/>
    <w:rPr>
      <w:rFonts w:ascii="Lucida Grande" w:hAnsi="Lucida Grande"/>
      <w:sz w:val="18"/>
      <w:szCs w:val="18"/>
    </w:rPr>
  </w:style>
  <w:style w:type="character" w:customStyle="1" w:styleId="BalloonTextChar">
    <w:name w:val="Balloon Text Char"/>
    <w:basedOn w:val="DefaultParagraphFont"/>
    <w:link w:val="BalloonText"/>
    <w:semiHidden/>
    <w:rsid w:val="00B93242"/>
    <w:rPr>
      <w:rFonts w:ascii="Lucida Grande" w:eastAsia="Times New Roman" w:hAnsi="Lucida Grande" w:cs="Times New Roman"/>
      <w:sz w:val="18"/>
      <w:szCs w:val="18"/>
      <w:lang w:val="en-CA"/>
    </w:rPr>
  </w:style>
  <w:style w:type="character" w:styleId="CommentReference">
    <w:name w:val="annotation reference"/>
    <w:basedOn w:val="DefaultParagraphFont"/>
    <w:rsid w:val="00B93242"/>
    <w:rPr>
      <w:sz w:val="16"/>
      <w:szCs w:val="16"/>
    </w:rPr>
  </w:style>
  <w:style w:type="paragraph" w:styleId="CommentText">
    <w:name w:val="annotation text"/>
    <w:basedOn w:val="Normal"/>
    <w:link w:val="CommentTextChar"/>
    <w:rsid w:val="00B93242"/>
    <w:rPr>
      <w:sz w:val="20"/>
      <w:szCs w:val="20"/>
    </w:rPr>
  </w:style>
  <w:style w:type="character" w:customStyle="1" w:styleId="CommentTextChar">
    <w:name w:val="Comment Text Char"/>
    <w:basedOn w:val="DefaultParagraphFont"/>
    <w:link w:val="CommentText"/>
    <w:rsid w:val="00B93242"/>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rsid w:val="00B93242"/>
    <w:rPr>
      <w:b/>
      <w:bCs/>
    </w:rPr>
  </w:style>
  <w:style w:type="character" w:customStyle="1" w:styleId="CommentSubjectChar">
    <w:name w:val="Comment Subject Char"/>
    <w:basedOn w:val="CommentTextChar"/>
    <w:link w:val="CommentSubject"/>
    <w:rsid w:val="00B93242"/>
    <w:rPr>
      <w:rFonts w:ascii="Arial" w:eastAsia="Times New Roman" w:hAnsi="Arial" w:cs="Times New Roman"/>
      <w:b/>
      <w:bCs/>
      <w:sz w:val="20"/>
      <w:szCs w:val="20"/>
      <w:lang w:val="en-CA"/>
    </w:rPr>
  </w:style>
  <w:style w:type="paragraph" w:customStyle="1" w:styleId="BodyText7">
    <w:name w:val="Body Text 7"/>
    <w:basedOn w:val="Normal"/>
    <w:link w:val="BodyText7Char"/>
    <w:rsid w:val="00B93242"/>
    <w:rPr>
      <w:rFonts w:ascii="Times New Roman" w:hAnsi="Times New Roman"/>
      <w:sz w:val="24"/>
    </w:rPr>
  </w:style>
  <w:style w:type="character" w:customStyle="1" w:styleId="BodyText7Char">
    <w:name w:val="Body Text 7 Char"/>
    <w:basedOn w:val="DefaultParagraphFont"/>
    <w:link w:val="BodyText7"/>
    <w:rsid w:val="00B93242"/>
    <w:rPr>
      <w:rFonts w:ascii="Times New Roman" w:eastAsia="Times New Roman" w:hAnsi="Times New Roman" w:cs="Times New Roman"/>
      <w:lang w:val="en-CA"/>
    </w:rPr>
  </w:style>
  <w:style w:type="paragraph" w:customStyle="1" w:styleId="TableAnswer">
    <w:name w:val="Table Answer"/>
    <w:basedOn w:val="Normal"/>
    <w:autoRedefine/>
    <w:rsid w:val="00B93242"/>
    <w:pPr>
      <w:tabs>
        <w:tab w:val="num" w:pos="-2970"/>
        <w:tab w:val="num" w:pos="700"/>
      </w:tabs>
      <w:spacing w:before="40" w:after="40"/>
    </w:pPr>
    <w:rPr>
      <w:szCs w:val="22"/>
    </w:rPr>
  </w:style>
  <w:style w:type="paragraph" w:styleId="ListParagraph">
    <w:name w:val="List Paragraph"/>
    <w:basedOn w:val="Normal"/>
    <w:uiPriority w:val="34"/>
    <w:qFormat/>
    <w:rsid w:val="00B93242"/>
    <w:pPr>
      <w:ind w:left="720"/>
      <w:contextualSpacing/>
    </w:pPr>
  </w:style>
  <w:style w:type="paragraph" w:customStyle="1" w:styleId="BoxHeading">
    <w:name w:val="BoxHeading"/>
    <w:basedOn w:val="Normal"/>
    <w:rsid w:val="00B93242"/>
    <w:pPr>
      <w:pBdr>
        <w:top w:val="single" w:sz="12" w:space="1" w:color="auto"/>
        <w:left w:val="single" w:sz="12" w:space="4" w:color="auto"/>
        <w:bottom w:val="single" w:sz="12" w:space="1" w:color="auto"/>
        <w:right w:val="single" w:sz="12" w:space="4" w:color="auto"/>
      </w:pBdr>
      <w:jc w:val="center"/>
    </w:pPr>
    <w:rPr>
      <w:rFonts w:ascii="Times New Roman" w:hAnsi="Times New Roman"/>
      <w:b/>
      <w:caps/>
      <w:sz w:val="48"/>
      <w:szCs w:val="20"/>
      <w:lang w:val="en-US" w:eastAsia="en-CA"/>
    </w:rPr>
  </w:style>
  <w:style w:type="paragraph" w:customStyle="1" w:styleId="Bullet">
    <w:name w:val="Bullet"/>
    <w:basedOn w:val="Normal"/>
    <w:rsid w:val="00B93242"/>
    <w:pPr>
      <w:numPr>
        <w:numId w:val="9"/>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B93242"/>
  </w:style>
  <w:style w:type="paragraph" w:styleId="ListNumber2">
    <w:name w:val="List Number 2"/>
    <w:basedOn w:val="Normal"/>
    <w:rsid w:val="00B93242"/>
    <w:pPr>
      <w:numPr>
        <w:numId w:val="11"/>
      </w:numPr>
      <w:spacing w:before="120"/>
    </w:pPr>
    <w:rPr>
      <w:lang w:val="en-US"/>
    </w:rPr>
  </w:style>
  <w:style w:type="table" w:styleId="TableGrid">
    <w:name w:val="Table Grid"/>
    <w:basedOn w:val="TableNormal"/>
    <w:rsid w:val="00B9324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B93242"/>
    <w:pPr>
      <w:numPr>
        <w:numId w:val="4"/>
      </w:numPr>
    </w:pPr>
  </w:style>
  <w:style w:type="paragraph" w:styleId="Revision">
    <w:name w:val="Revision"/>
    <w:hidden/>
    <w:rsid w:val="002861AD"/>
    <w:rPr>
      <w:rFonts w:ascii="Arial" w:eastAsia="Times New Roman" w:hAnsi="Arial" w:cs="Times New Roman"/>
      <w:sz w:val="22"/>
      <w:lang w:val="en-CA"/>
    </w:rPr>
  </w:style>
  <w:style w:type="paragraph" w:customStyle="1" w:styleId="Heading-Appendix">
    <w:name w:val="Heading - Appendix"/>
    <w:basedOn w:val="Normal"/>
    <w:link w:val="Heading-AppendixChar"/>
    <w:qFormat/>
    <w:rsid w:val="00B93242"/>
    <w:pPr>
      <w:keepNext/>
      <w:keepLines/>
      <w:tabs>
        <w:tab w:val="left" w:pos="360"/>
      </w:tabs>
      <w:spacing w:after="120"/>
    </w:pPr>
    <w:rPr>
      <w:b/>
    </w:rPr>
  </w:style>
  <w:style w:type="character" w:customStyle="1" w:styleId="Heading-AppendixChar">
    <w:name w:val="Heading - Appendix Char"/>
    <w:basedOn w:val="DefaultParagraphFont"/>
    <w:link w:val="Heading-Appendix"/>
    <w:rsid w:val="00B93242"/>
    <w:rPr>
      <w:rFonts w:ascii="Arial" w:eastAsia="Times New Roman" w:hAnsi="Arial" w:cs="Times New Roman"/>
      <w:b/>
      <w:sz w:val="22"/>
      <w:lang w:val="en-CA"/>
    </w:rPr>
  </w:style>
  <w:style w:type="paragraph" w:styleId="Subtitle">
    <w:name w:val="Subtitle"/>
    <w:basedOn w:val="Normal"/>
    <w:link w:val="SubtitleChar"/>
    <w:qFormat/>
    <w:rsid w:val="00B93242"/>
    <w:rPr>
      <w:rFonts w:ascii="Times New Roman" w:hAnsi="Times New Roman"/>
      <w:b/>
      <w:bCs/>
      <w:sz w:val="20"/>
      <w:lang w:val="en-US"/>
    </w:rPr>
  </w:style>
  <w:style w:type="character" w:customStyle="1" w:styleId="SubtitleChar">
    <w:name w:val="Subtitle Char"/>
    <w:basedOn w:val="DefaultParagraphFont"/>
    <w:link w:val="Subtitle"/>
    <w:rsid w:val="00B93242"/>
    <w:rPr>
      <w:rFonts w:ascii="Times New Roman" w:eastAsia="Times New Roman" w:hAnsi="Times New Roman" w:cs="Times New Roman"/>
      <w:b/>
      <w:bCs/>
      <w:sz w:val="20"/>
    </w:rPr>
  </w:style>
  <w:style w:type="character" w:styleId="PlaceholderText">
    <w:name w:val="Placeholder Text"/>
    <w:basedOn w:val="DefaultParagraphFont"/>
    <w:rsid w:val="00B93242"/>
    <w:rPr>
      <w:color w:val="808080"/>
    </w:rPr>
  </w:style>
  <w:style w:type="paragraph" w:styleId="NoSpacing">
    <w:name w:val="No Spacing"/>
    <w:rsid w:val="00B93242"/>
    <w:rPr>
      <w:rFonts w:ascii="Arial" w:eastAsia="Times New Roman" w:hAnsi="Arial" w:cs="Times New Roman"/>
      <w:sz w:val="22"/>
      <w:lang w:val="en-CA"/>
    </w:rPr>
  </w:style>
  <w:style w:type="paragraph" w:customStyle="1" w:styleId="AnswerTableSpacing">
    <w:name w:val="Answer Table Spacing"/>
    <w:basedOn w:val="NoSpacing"/>
    <w:qFormat/>
    <w:rsid w:val="00B93242"/>
    <w:pPr>
      <w:spacing w:before="40" w:after="40"/>
    </w:pPr>
    <w:rPr>
      <w:lang w:val="en-GB"/>
    </w:rPr>
  </w:style>
  <w:style w:type="table" w:customStyle="1" w:styleId="TableGrid1">
    <w:name w:val="Table Grid1"/>
    <w:basedOn w:val="TableNormal"/>
    <w:next w:val="TableGrid"/>
    <w:uiPriority w:val="59"/>
    <w:rsid w:val="00B9324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B93242"/>
    <w:rPr>
      <w:b/>
      <w:bCs/>
    </w:rPr>
  </w:style>
  <w:style w:type="paragraph" w:customStyle="1" w:styleId="Answertablespacing0">
    <w:name w:val="Answer table spacing"/>
    <w:basedOn w:val="NoSpacing"/>
    <w:qFormat/>
    <w:rsid w:val="00B93242"/>
    <w:pPr>
      <w:spacing w:before="40" w:after="40"/>
    </w:pPr>
  </w:style>
  <w:style w:type="paragraph" w:customStyle="1" w:styleId="ContactBlock">
    <w:name w:val="Contact Block"/>
    <w:basedOn w:val="Normal"/>
    <w:qFormat/>
    <w:rsid w:val="00B93242"/>
    <w:pPr>
      <w:spacing w:before="0" w:after="0"/>
      <w:contextualSpacing/>
    </w:pPr>
  </w:style>
  <w:style w:type="paragraph" w:customStyle="1" w:styleId="Heading-appendix0">
    <w:name w:val="Heading - appendix"/>
    <w:basedOn w:val="Normal"/>
    <w:link w:val="Heading-appendixChar0"/>
    <w:qFormat/>
    <w:rsid w:val="00B93242"/>
    <w:pPr>
      <w:keepNext/>
      <w:keepLines/>
      <w:spacing w:after="120"/>
    </w:pPr>
    <w:rPr>
      <w:b/>
    </w:rPr>
  </w:style>
  <w:style w:type="character" w:customStyle="1" w:styleId="Heading-appendixChar0">
    <w:name w:val="Heading - appendix Char"/>
    <w:basedOn w:val="DefaultParagraphFont"/>
    <w:link w:val="Heading-appendix0"/>
    <w:rsid w:val="00B93242"/>
    <w:rPr>
      <w:rFonts w:ascii="Arial" w:eastAsia="Times New Roman" w:hAnsi="Arial" w:cs="Times New Roman"/>
      <w:b/>
      <w:sz w:val="22"/>
      <w:lang w:val="en-CA"/>
    </w:rPr>
  </w:style>
  <w:style w:type="paragraph" w:customStyle="1" w:styleId="TOCTitle-NonAODA">
    <w:name w:val="TOC Title-NonAODA"/>
    <w:basedOn w:val="Normal"/>
    <w:qFormat/>
    <w:rsid w:val="00B93242"/>
    <w:pPr>
      <w:pBdr>
        <w:bottom w:val="single" w:sz="4" w:space="1" w:color="auto"/>
      </w:pBdr>
      <w:jc w:val="center"/>
    </w:pPr>
    <w:rPr>
      <w:b/>
      <w:sz w:val="28"/>
    </w:rPr>
  </w:style>
  <w:style w:type="paragraph" w:styleId="Caption">
    <w:name w:val="caption"/>
    <w:basedOn w:val="Normal"/>
    <w:next w:val="Normal"/>
    <w:qFormat/>
    <w:rsid w:val="0049006C"/>
    <w:pPr>
      <w:spacing w:before="0" w:after="0"/>
      <w:jc w:val="left"/>
    </w:pPr>
    <w:rPr>
      <w:sz w:val="24"/>
      <w:szCs w:val="20"/>
    </w:rPr>
  </w:style>
  <w:style w:type="paragraph" w:customStyle="1" w:styleId="Default">
    <w:name w:val="Default"/>
    <w:rsid w:val="008A2B7A"/>
    <w:pPr>
      <w:autoSpaceDE w:val="0"/>
      <w:autoSpaceDN w:val="0"/>
      <w:adjustRightInd w:val="0"/>
    </w:pPr>
    <w:rPr>
      <w:rFonts w:ascii="Arial" w:eastAsia="Times New Roman" w:hAnsi="Arial" w:cs="Arial"/>
      <w:color w:val="000000"/>
      <w:lang w:val="en-CA" w:eastAsia="en-CA"/>
    </w:rPr>
  </w:style>
  <w:style w:type="character" w:customStyle="1" w:styleId="UnresolvedMention1">
    <w:name w:val="Unresolved Mention1"/>
    <w:basedOn w:val="DefaultParagraphFont"/>
    <w:uiPriority w:val="99"/>
    <w:semiHidden/>
    <w:unhideWhenUsed/>
    <w:rsid w:val="004125F3"/>
    <w:rPr>
      <w:color w:val="605E5C"/>
      <w:shd w:val="clear" w:color="auto" w:fill="E1DFDD"/>
    </w:rPr>
  </w:style>
  <w:style w:type="paragraph" w:styleId="ListNumber">
    <w:name w:val="List Number"/>
    <w:basedOn w:val="Normal"/>
    <w:rsid w:val="00171A41"/>
    <w:pPr>
      <w:numPr>
        <w:numId w:val="18"/>
      </w:numPr>
      <w:contextualSpacing/>
    </w:pPr>
  </w:style>
  <w:style w:type="character" w:customStyle="1" w:styleId="UnresolvedMention2">
    <w:name w:val="Unresolved Mention2"/>
    <w:basedOn w:val="DefaultParagraphFont"/>
    <w:uiPriority w:val="99"/>
    <w:semiHidden/>
    <w:unhideWhenUsed/>
    <w:rsid w:val="0056666B"/>
    <w:rPr>
      <w:color w:val="605E5C"/>
      <w:shd w:val="clear" w:color="auto" w:fill="E1DFDD"/>
    </w:rPr>
  </w:style>
  <w:style w:type="character" w:styleId="UnresolvedMention">
    <w:name w:val="Unresolved Mention"/>
    <w:basedOn w:val="DefaultParagraphFont"/>
    <w:uiPriority w:val="99"/>
    <w:semiHidden/>
    <w:unhideWhenUsed/>
    <w:rsid w:val="00251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48011">
      <w:bodyDiv w:val="1"/>
      <w:marLeft w:val="0"/>
      <w:marRight w:val="0"/>
      <w:marTop w:val="0"/>
      <w:marBottom w:val="0"/>
      <w:divBdr>
        <w:top w:val="none" w:sz="0" w:space="0" w:color="auto"/>
        <w:left w:val="none" w:sz="0" w:space="0" w:color="auto"/>
        <w:bottom w:val="none" w:sz="0" w:space="0" w:color="auto"/>
        <w:right w:val="none" w:sz="0" w:space="0" w:color="auto"/>
      </w:divBdr>
    </w:div>
    <w:div w:id="945774359">
      <w:bodyDiv w:val="1"/>
      <w:marLeft w:val="0"/>
      <w:marRight w:val="0"/>
      <w:marTop w:val="0"/>
      <w:marBottom w:val="0"/>
      <w:divBdr>
        <w:top w:val="none" w:sz="0" w:space="0" w:color="auto"/>
        <w:left w:val="none" w:sz="0" w:space="0" w:color="auto"/>
        <w:bottom w:val="none" w:sz="0" w:space="0" w:color="auto"/>
        <w:right w:val="none" w:sz="0" w:space="0" w:color="auto"/>
      </w:divBdr>
    </w:div>
    <w:div w:id="993409826">
      <w:bodyDiv w:val="1"/>
      <w:marLeft w:val="0"/>
      <w:marRight w:val="0"/>
      <w:marTop w:val="0"/>
      <w:marBottom w:val="0"/>
      <w:divBdr>
        <w:top w:val="none" w:sz="0" w:space="0" w:color="auto"/>
        <w:left w:val="none" w:sz="0" w:space="0" w:color="auto"/>
        <w:bottom w:val="none" w:sz="0" w:space="0" w:color="auto"/>
        <w:right w:val="none" w:sz="0" w:space="0" w:color="auto"/>
      </w:divBdr>
    </w:div>
    <w:div w:id="1272394680">
      <w:bodyDiv w:val="1"/>
      <w:marLeft w:val="0"/>
      <w:marRight w:val="0"/>
      <w:marTop w:val="0"/>
      <w:marBottom w:val="0"/>
      <w:divBdr>
        <w:top w:val="none" w:sz="0" w:space="0" w:color="auto"/>
        <w:left w:val="none" w:sz="0" w:space="0" w:color="auto"/>
        <w:bottom w:val="none" w:sz="0" w:space="0" w:color="auto"/>
        <w:right w:val="none" w:sz="0" w:space="0" w:color="auto"/>
      </w:divBdr>
    </w:div>
    <w:div w:id="1385760736">
      <w:bodyDiv w:val="1"/>
      <w:marLeft w:val="0"/>
      <w:marRight w:val="0"/>
      <w:marTop w:val="0"/>
      <w:marBottom w:val="0"/>
      <w:divBdr>
        <w:top w:val="none" w:sz="0" w:space="0" w:color="auto"/>
        <w:left w:val="none" w:sz="0" w:space="0" w:color="auto"/>
        <w:bottom w:val="none" w:sz="0" w:space="0" w:color="auto"/>
        <w:right w:val="none" w:sz="0" w:space="0" w:color="auto"/>
      </w:divBdr>
    </w:div>
    <w:div w:id="1683123619">
      <w:bodyDiv w:val="1"/>
      <w:marLeft w:val="0"/>
      <w:marRight w:val="0"/>
      <w:marTop w:val="0"/>
      <w:marBottom w:val="0"/>
      <w:divBdr>
        <w:top w:val="none" w:sz="0" w:space="0" w:color="auto"/>
        <w:left w:val="none" w:sz="0" w:space="0" w:color="auto"/>
        <w:bottom w:val="none" w:sz="0" w:space="0" w:color="auto"/>
        <w:right w:val="none" w:sz="0" w:space="0" w:color="auto"/>
      </w:divBdr>
    </w:div>
    <w:div w:id="1942180306">
      <w:bodyDiv w:val="1"/>
      <w:marLeft w:val="0"/>
      <w:marRight w:val="0"/>
      <w:marTop w:val="0"/>
      <w:marBottom w:val="0"/>
      <w:divBdr>
        <w:top w:val="none" w:sz="0" w:space="0" w:color="auto"/>
        <w:left w:val="none" w:sz="0" w:space="0" w:color="auto"/>
        <w:bottom w:val="none" w:sz="0" w:space="0" w:color="auto"/>
        <w:right w:val="none" w:sz="0" w:space="0" w:color="auto"/>
      </w:divBdr>
    </w:div>
    <w:div w:id="203758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icaire@lanarkcount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1EDC8-2957-4DFA-A53F-BE5CF3A62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5108</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Maier, Laurie</dc:creator>
  <cp:lastModifiedBy>Marie Elmsley</cp:lastModifiedBy>
  <cp:revision>18</cp:revision>
  <cp:lastPrinted>2023-01-24T13:17:00Z</cp:lastPrinted>
  <dcterms:created xsi:type="dcterms:W3CDTF">2023-01-20T18:13:00Z</dcterms:created>
  <dcterms:modified xsi:type="dcterms:W3CDTF">2023-01-24T16:22:00Z</dcterms:modified>
</cp:coreProperties>
</file>