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7D88D" w14:textId="77777777" w:rsidR="006F1CD4" w:rsidRDefault="006F1CD4" w:rsidP="00BE5A9A">
      <w:pPr>
        <w:rPr>
          <w:rFonts w:ascii="Avenir Next LT Pro" w:hAnsi="Avenir Next LT Pro" w:cs="Arial"/>
          <w:b/>
          <w:bCs/>
          <w:sz w:val="24"/>
          <w:szCs w:val="24"/>
          <w:lang w:val="en-CA"/>
        </w:rPr>
      </w:pPr>
    </w:p>
    <w:tbl>
      <w:tblPr>
        <w:tblStyle w:val="TableGrid"/>
        <w:tblW w:w="0" w:type="auto"/>
        <w:tblLook w:val="04A0" w:firstRow="1" w:lastRow="0" w:firstColumn="1" w:lastColumn="0" w:noHBand="0" w:noVBand="1"/>
      </w:tblPr>
      <w:tblGrid>
        <w:gridCol w:w="2965"/>
        <w:gridCol w:w="6385"/>
      </w:tblGrid>
      <w:tr w:rsidR="00211AFC" w14:paraId="115B41FC" w14:textId="77777777" w:rsidTr="000632F5">
        <w:tc>
          <w:tcPr>
            <w:tcW w:w="2965" w:type="dxa"/>
          </w:tcPr>
          <w:p w14:paraId="4F162134" w14:textId="422D1717" w:rsidR="00211AFC" w:rsidRPr="007E6A63" w:rsidRDefault="00B35E71" w:rsidP="00BE5A9A">
            <w:pPr>
              <w:rPr>
                <w:rFonts w:ascii="Avenir Next LT Pro" w:hAnsi="Avenir Next LT Pro" w:cs="Arial"/>
                <w:b/>
                <w:bCs/>
                <w:sz w:val="24"/>
                <w:szCs w:val="24"/>
                <w:lang w:val="en-CA"/>
              </w:rPr>
            </w:pPr>
            <w:bookmarkStart w:id="1" w:name="_Toc137113520"/>
            <w:r w:rsidRPr="007E6A63">
              <w:rPr>
                <w:rFonts w:ascii="Avenir Next LT Pro" w:hAnsi="Avenir Next LT Pro" w:cs="Arial"/>
                <w:b/>
                <w:bCs/>
                <w:sz w:val="24"/>
                <w:szCs w:val="24"/>
                <w:lang w:val="en-CA"/>
              </w:rPr>
              <w:t>Policy:</w:t>
            </w:r>
          </w:p>
        </w:tc>
        <w:tc>
          <w:tcPr>
            <w:tcW w:w="6385" w:type="dxa"/>
          </w:tcPr>
          <w:p w14:paraId="1F04AC86" w14:textId="530D6E8D" w:rsidR="00211AFC" w:rsidRDefault="003502A7" w:rsidP="00BE5A9A">
            <w:pPr>
              <w:rPr>
                <w:rFonts w:ascii="Avenir Next LT Pro" w:hAnsi="Avenir Next LT Pro" w:cs="Arial"/>
                <w:sz w:val="24"/>
                <w:szCs w:val="24"/>
                <w:lang w:val="en-CA"/>
              </w:rPr>
            </w:pPr>
            <w:r>
              <w:rPr>
                <w:rFonts w:ascii="Avenir Next LT Pro" w:hAnsi="Avenir Next LT Pro" w:cs="Arial"/>
                <w:sz w:val="24"/>
                <w:szCs w:val="24"/>
                <w:lang w:val="en-CA"/>
              </w:rPr>
              <w:t>CS-AD-08</w:t>
            </w:r>
            <w:r w:rsidR="00974815">
              <w:rPr>
                <w:rFonts w:ascii="Avenir Next LT Pro" w:hAnsi="Avenir Next LT Pro" w:cs="Arial"/>
                <w:sz w:val="24"/>
                <w:szCs w:val="24"/>
                <w:lang w:val="en-CA"/>
              </w:rPr>
              <w:t xml:space="preserve"> – </w:t>
            </w:r>
            <w:r w:rsidR="00AC3619">
              <w:rPr>
                <w:rFonts w:ascii="Avenir Next LT Pro" w:hAnsi="Avenir Next LT Pro" w:cs="Arial"/>
                <w:sz w:val="24"/>
                <w:szCs w:val="24"/>
                <w:lang w:val="en-CA"/>
              </w:rPr>
              <w:t xml:space="preserve">Lanark County </w:t>
            </w:r>
            <w:r>
              <w:rPr>
                <w:rFonts w:ascii="Avenir Next LT Pro" w:hAnsi="Avenir Next LT Pro" w:cs="Arial"/>
                <w:sz w:val="24"/>
                <w:szCs w:val="24"/>
                <w:lang w:val="en-CA"/>
              </w:rPr>
              <w:t xml:space="preserve">Community Grants </w:t>
            </w:r>
            <w:r w:rsidR="00AC3619">
              <w:rPr>
                <w:rFonts w:ascii="Avenir Next LT Pro" w:hAnsi="Avenir Next LT Pro" w:cs="Arial"/>
                <w:sz w:val="24"/>
                <w:szCs w:val="24"/>
                <w:lang w:val="en-CA"/>
              </w:rPr>
              <w:t xml:space="preserve">Program </w:t>
            </w:r>
            <w:r>
              <w:rPr>
                <w:rFonts w:ascii="Avenir Next LT Pro" w:hAnsi="Avenir Next LT Pro" w:cs="Arial"/>
                <w:sz w:val="24"/>
                <w:szCs w:val="24"/>
                <w:lang w:val="en-CA"/>
              </w:rPr>
              <w:t>Policy</w:t>
            </w:r>
          </w:p>
        </w:tc>
      </w:tr>
      <w:tr w:rsidR="00211AFC" w14:paraId="4B3405B8" w14:textId="77777777" w:rsidTr="000632F5">
        <w:tc>
          <w:tcPr>
            <w:tcW w:w="2965" w:type="dxa"/>
          </w:tcPr>
          <w:p w14:paraId="03E7DB25" w14:textId="25CADD8B" w:rsidR="00211AFC" w:rsidRPr="007E6A63" w:rsidRDefault="00B35E71" w:rsidP="00BE5A9A">
            <w:pPr>
              <w:rPr>
                <w:rFonts w:ascii="Avenir Next LT Pro" w:hAnsi="Avenir Next LT Pro" w:cs="Arial"/>
                <w:b/>
                <w:bCs/>
                <w:sz w:val="24"/>
                <w:szCs w:val="24"/>
                <w:lang w:val="en-CA"/>
              </w:rPr>
            </w:pPr>
            <w:r w:rsidRPr="007E6A63">
              <w:rPr>
                <w:rFonts w:ascii="Avenir Next LT Pro" w:hAnsi="Avenir Next LT Pro" w:cs="Arial"/>
                <w:b/>
                <w:bCs/>
                <w:sz w:val="24"/>
                <w:szCs w:val="24"/>
                <w:lang w:val="en-CA"/>
              </w:rPr>
              <w:t>Policy Department(s):</w:t>
            </w:r>
          </w:p>
        </w:tc>
        <w:tc>
          <w:tcPr>
            <w:tcW w:w="6385" w:type="dxa"/>
          </w:tcPr>
          <w:p w14:paraId="70CEDE53" w14:textId="7EC5DDC0" w:rsidR="00211AFC" w:rsidRDefault="003502A7" w:rsidP="00BE5A9A">
            <w:pPr>
              <w:rPr>
                <w:rFonts w:ascii="Avenir Next LT Pro" w:hAnsi="Avenir Next LT Pro" w:cs="Arial"/>
                <w:sz w:val="24"/>
                <w:szCs w:val="24"/>
                <w:lang w:val="en-CA"/>
              </w:rPr>
            </w:pPr>
            <w:r>
              <w:rPr>
                <w:rFonts w:ascii="Avenir Next LT Pro" w:hAnsi="Avenir Next LT Pro" w:cs="Arial"/>
                <w:sz w:val="24"/>
                <w:szCs w:val="24"/>
                <w:lang w:val="en-CA"/>
              </w:rPr>
              <w:t>Administration</w:t>
            </w:r>
          </w:p>
        </w:tc>
      </w:tr>
      <w:tr w:rsidR="00211AFC" w14:paraId="5037B173" w14:textId="77777777" w:rsidTr="000632F5">
        <w:tc>
          <w:tcPr>
            <w:tcW w:w="2965" w:type="dxa"/>
          </w:tcPr>
          <w:p w14:paraId="03D71091" w14:textId="5112A9B0" w:rsidR="00211AFC" w:rsidRPr="007E6A63" w:rsidRDefault="00B35E71" w:rsidP="00BE5A9A">
            <w:pPr>
              <w:rPr>
                <w:rFonts w:ascii="Avenir Next LT Pro" w:hAnsi="Avenir Next LT Pro" w:cs="Arial"/>
                <w:b/>
                <w:bCs/>
                <w:sz w:val="24"/>
                <w:szCs w:val="24"/>
                <w:lang w:val="en-CA"/>
              </w:rPr>
            </w:pPr>
            <w:r w:rsidRPr="007E6A63">
              <w:rPr>
                <w:rFonts w:ascii="Avenir Next LT Pro" w:hAnsi="Avenir Next LT Pro" w:cs="Arial"/>
                <w:b/>
                <w:bCs/>
                <w:sz w:val="24"/>
                <w:szCs w:val="24"/>
                <w:lang w:val="en-CA"/>
              </w:rPr>
              <w:t>Adoption Date:</w:t>
            </w:r>
          </w:p>
        </w:tc>
        <w:tc>
          <w:tcPr>
            <w:tcW w:w="6385" w:type="dxa"/>
          </w:tcPr>
          <w:p w14:paraId="6CA34FC2" w14:textId="7CF5395A" w:rsidR="00211AFC" w:rsidRDefault="00DC5B4D" w:rsidP="00BE5A9A">
            <w:pPr>
              <w:rPr>
                <w:rFonts w:ascii="Avenir Next LT Pro" w:hAnsi="Avenir Next LT Pro" w:cs="Arial"/>
                <w:sz w:val="24"/>
                <w:szCs w:val="24"/>
                <w:lang w:val="en-CA"/>
              </w:rPr>
            </w:pPr>
            <w:r>
              <w:rPr>
                <w:rFonts w:ascii="Avenir Next LT Pro" w:hAnsi="Avenir Next LT Pro" w:cs="Arial"/>
                <w:sz w:val="24"/>
                <w:szCs w:val="24"/>
                <w:lang w:val="en-CA"/>
              </w:rPr>
              <w:t>October 21, 2015</w:t>
            </w:r>
          </w:p>
        </w:tc>
      </w:tr>
      <w:tr w:rsidR="00211AFC" w14:paraId="26FA3716" w14:textId="77777777" w:rsidTr="000632F5">
        <w:tc>
          <w:tcPr>
            <w:tcW w:w="2965" w:type="dxa"/>
          </w:tcPr>
          <w:p w14:paraId="2A508234" w14:textId="724634E0" w:rsidR="00211AFC" w:rsidRPr="007E6A63" w:rsidRDefault="00B35E71" w:rsidP="00BE5A9A">
            <w:pPr>
              <w:rPr>
                <w:rFonts w:ascii="Avenir Next LT Pro" w:hAnsi="Avenir Next LT Pro" w:cs="Arial"/>
                <w:b/>
                <w:bCs/>
                <w:sz w:val="24"/>
                <w:szCs w:val="24"/>
                <w:lang w:val="en-CA"/>
              </w:rPr>
            </w:pPr>
            <w:r w:rsidRPr="007E6A63">
              <w:rPr>
                <w:rFonts w:ascii="Avenir Next LT Pro" w:hAnsi="Avenir Next LT Pro" w:cs="Arial"/>
                <w:b/>
                <w:bCs/>
                <w:sz w:val="24"/>
                <w:szCs w:val="24"/>
                <w:lang w:val="en-CA"/>
              </w:rPr>
              <w:t>Adoption Reference:</w:t>
            </w:r>
          </w:p>
        </w:tc>
        <w:tc>
          <w:tcPr>
            <w:tcW w:w="6385" w:type="dxa"/>
          </w:tcPr>
          <w:p w14:paraId="6D9FCFF7" w14:textId="38C47E96" w:rsidR="00211AFC" w:rsidRDefault="00974815" w:rsidP="00BE5A9A">
            <w:pPr>
              <w:rPr>
                <w:rFonts w:ascii="Avenir Next LT Pro" w:hAnsi="Avenir Next LT Pro" w:cs="Arial"/>
                <w:sz w:val="24"/>
                <w:szCs w:val="24"/>
                <w:lang w:val="en-CA"/>
              </w:rPr>
            </w:pPr>
            <w:r>
              <w:rPr>
                <w:rFonts w:ascii="Avenir Next LT Pro" w:hAnsi="Avenir Next LT Pro" w:cs="Arial"/>
                <w:sz w:val="24"/>
                <w:szCs w:val="24"/>
                <w:lang w:val="en-CA"/>
              </w:rPr>
              <w:t>Bylaw No.</w:t>
            </w:r>
            <w:r w:rsidR="0021373C">
              <w:rPr>
                <w:rFonts w:ascii="Avenir Next LT Pro" w:hAnsi="Avenir Next LT Pro" w:cs="Arial"/>
                <w:sz w:val="24"/>
                <w:szCs w:val="24"/>
                <w:lang w:val="en-CA"/>
              </w:rPr>
              <w:t xml:space="preserve"> 2024-27</w:t>
            </w:r>
          </w:p>
        </w:tc>
      </w:tr>
      <w:tr w:rsidR="000632F5" w14:paraId="012B45A4" w14:textId="77777777" w:rsidTr="000632F5">
        <w:tc>
          <w:tcPr>
            <w:tcW w:w="2965" w:type="dxa"/>
          </w:tcPr>
          <w:p w14:paraId="7102F0E7" w14:textId="424547D3" w:rsidR="000632F5" w:rsidRPr="007E6A63" w:rsidRDefault="000632F5" w:rsidP="00BE5A9A">
            <w:pPr>
              <w:rPr>
                <w:rFonts w:ascii="Avenir Next LT Pro" w:hAnsi="Avenir Next LT Pro" w:cs="Arial"/>
                <w:b/>
                <w:bCs/>
                <w:sz w:val="24"/>
                <w:szCs w:val="24"/>
                <w:lang w:val="en-CA"/>
              </w:rPr>
            </w:pPr>
            <w:r w:rsidRPr="007E6A63">
              <w:rPr>
                <w:rFonts w:ascii="Avenir Next LT Pro" w:hAnsi="Avenir Next LT Pro" w:cs="Arial"/>
                <w:b/>
                <w:bCs/>
                <w:sz w:val="24"/>
                <w:szCs w:val="24"/>
                <w:lang w:val="en-CA"/>
              </w:rPr>
              <w:t>Effective Date:</w:t>
            </w:r>
          </w:p>
        </w:tc>
        <w:tc>
          <w:tcPr>
            <w:tcW w:w="6385" w:type="dxa"/>
          </w:tcPr>
          <w:p w14:paraId="18E0BFD0" w14:textId="5DFB4E34" w:rsidR="000632F5" w:rsidRDefault="00DC5B4D" w:rsidP="00BE5A9A">
            <w:pPr>
              <w:rPr>
                <w:rFonts w:ascii="Avenir Next LT Pro" w:hAnsi="Avenir Next LT Pro" w:cs="Arial"/>
                <w:sz w:val="24"/>
                <w:szCs w:val="24"/>
                <w:lang w:val="en-CA"/>
              </w:rPr>
            </w:pPr>
            <w:r>
              <w:rPr>
                <w:rFonts w:ascii="Avenir Next LT Pro" w:hAnsi="Avenir Next LT Pro" w:cs="Arial"/>
                <w:sz w:val="24"/>
                <w:szCs w:val="24"/>
                <w:lang w:val="en-CA"/>
              </w:rPr>
              <w:t>October 21, 2015</w:t>
            </w:r>
          </w:p>
        </w:tc>
      </w:tr>
      <w:tr w:rsidR="000632F5" w14:paraId="2987FE5A" w14:textId="77777777" w:rsidTr="000632F5">
        <w:tc>
          <w:tcPr>
            <w:tcW w:w="2965" w:type="dxa"/>
          </w:tcPr>
          <w:p w14:paraId="01B55336" w14:textId="46137949" w:rsidR="000632F5" w:rsidRPr="007E6A63" w:rsidRDefault="000632F5" w:rsidP="00BE5A9A">
            <w:pPr>
              <w:rPr>
                <w:rFonts w:ascii="Avenir Next LT Pro" w:hAnsi="Avenir Next LT Pro" w:cs="Arial"/>
                <w:b/>
                <w:bCs/>
                <w:sz w:val="24"/>
                <w:szCs w:val="24"/>
                <w:lang w:val="en-CA"/>
              </w:rPr>
            </w:pPr>
            <w:r w:rsidRPr="007E6A63">
              <w:rPr>
                <w:rFonts w:ascii="Avenir Next LT Pro" w:hAnsi="Avenir Next LT Pro" w:cs="Arial"/>
                <w:b/>
                <w:bCs/>
                <w:sz w:val="24"/>
                <w:szCs w:val="24"/>
                <w:lang w:val="en-CA"/>
              </w:rPr>
              <w:t>Last Amended:</w:t>
            </w:r>
          </w:p>
        </w:tc>
        <w:tc>
          <w:tcPr>
            <w:tcW w:w="6385" w:type="dxa"/>
          </w:tcPr>
          <w:p w14:paraId="2445EC53" w14:textId="0D865431" w:rsidR="000632F5" w:rsidRDefault="0021373C" w:rsidP="00BE5A9A">
            <w:pPr>
              <w:rPr>
                <w:rFonts w:ascii="Avenir Next LT Pro" w:hAnsi="Avenir Next LT Pro" w:cs="Arial"/>
                <w:sz w:val="24"/>
                <w:szCs w:val="24"/>
                <w:lang w:val="en-CA"/>
              </w:rPr>
            </w:pPr>
            <w:r>
              <w:rPr>
                <w:rFonts w:ascii="Avenir Next LT Pro" w:hAnsi="Avenir Next LT Pro" w:cs="Arial"/>
                <w:sz w:val="24"/>
                <w:szCs w:val="24"/>
                <w:lang w:val="en-CA"/>
              </w:rPr>
              <w:t>June 26, 2024</w:t>
            </w:r>
          </w:p>
        </w:tc>
      </w:tr>
    </w:tbl>
    <w:p w14:paraId="0A6E66A8" w14:textId="77777777" w:rsidR="003E1138" w:rsidRPr="00810B79" w:rsidRDefault="003E1138" w:rsidP="00BE5A9A">
      <w:pPr>
        <w:rPr>
          <w:rFonts w:ascii="Avenir Next LT Pro" w:hAnsi="Avenir Next LT Pro" w:cs="Arial"/>
          <w:sz w:val="24"/>
          <w:szCs w:val="24"/>
          <w:lang w:val="en-CA"/>
        </w:rPr>
      </w:pPr>
    </w:p>
    <w:p w14:paraId="59D71971" w14:textId="77777777" w:rsidR="00BE5A9A" w:rsidRPr="00810B79" w:rsidRDefault="00BE5A9A" w:rsidP="00BE5A9A">
      <w:pPr>
        <w:rPr>
          <w:rFonts w:ascii="Avenir Next LT Pro" w:hAnsi="Avenir Next LT Pro" w:cs="Arial"/>
          <w:sz w:val="24"/>
          <w:szCs w:val="24"/>
          <w:lang w:val="en-CA"/>
        </w:rPr>
      </w:pPr>
    </w:p>
    <w:p w14:paraId="102A925D" w14:textId="4C546BBC" w:rsidR="00A4180E" w:rsidRPr="00810B79" w:rsidRDefault="00974815" w:rsidP="003E1138">
      <w:pPr>
        <w:pStyle w:val="Heading1"/>
        <w:rPr>
          <w:rFonts w:ascii="Avenir Next LT Pro" w:hAnsi="Avenir Next LT Pro"/>
          <w:sz w:val="24"/>
          <w:szCs w:val="24"/>
        </w:rPr>
      </w:pPr>
      <w:r>
        <w:rPr>
          <w:rFonts w:ascii="Avenir Next LT Pro" w:hAnsi="Avenir Next LT Pro"/>
          <w:sz w:val="24"/>
          <w:szCs w:val="24"/>
        </w:rPr>
        <w:t xml:space="preserve">POLICY </w:t>
      </w:r>
      <w:r w:rsidR="00A4180E" w:rsidRPr="00810B79">
        <w:rPr>
          <w:rFonts w:ascii="Avenir Next LT Pro" w:hAnsi="Avenir Next LT Pro"/>
          <w:sz w:val="24"/>
          <w:szCs w:val="24"/>
        </w:rPr>
        <w:t>PURPOSE</w:t>
      </w:r>
    </w:p>
    <w:p w14:paraId="629D68B7" w14:textId="542E2CCC" w:rsidR="003E1138" w:rsidRDefault="00360308" w:rsidP="003E1138">
      <w:pPr>
        <w:rPr>
          <w:rFonts w:ascii="Avenir Next LT Pro" w:hAnsi="Avenir Next LT Pro"/>
          <w:sz w:val="24"/>
          <w:szCs w:val="24"/>
          <w:lang w:val="en-CA"/>
        </w:rPr>
      </w:pPr>
      <w:r>
        <w:rPr>
          <w:rFonts w:ascii="Avenir Next LT Pro" w:hAnsi="Avenir Next LT Pro"/>
          <w:sz w:val="24"/>
          <w:szCs w:val="24"/>
          <w:lang w:val="en-CA"/>
        </w:rPr>
        <w:t xml:space="preserve">The purpose of the Lanark County Community Grants Program is </w:t>
      </w:r>
      <w:r w:rsidR="001A63F6">
        <w:rPr>
          <w:rFonts w:ascii="Avenir Next LT Pro" w:hAnsi="Avenir Next LT Pro"/>
          <w:sz w:val="24"/>
          <w:szCs w:val="24"/>
          <w:lang w:val="en-CA"/>
        </w:rPr>
        <w:t>to responsibly distribute County funds to support non-profit agencies and organizations who serve Lanark County.</w:t>
      </w:r>
    </w:p>
    <w:p w14:paraId="6F591E27" w14:textId="77777777" w:rsidR="001A63F6" w:rsidRDefault="001A63F6" w:rsidP="003E1138">
      <w:pPr>
        <w:rPr>
          <w:rFonts w:ascii="Avenir Next LT Pro" w:hAnsi="Avenir Next LT Pro"/>
          <w:sz w:val="24"/>
          <w:szCs w:val="24"/>
          <w:lang w:val="en-CA"/>
        </w:rPr>
      </w:pPr>
    </w:p>
    <w:p w14:paraId="6B466ECF" w14:textId="69BAD3B6" w:rsidR="001A63F6" w:rsidRDefault="001A63F6" w:rsidP="003E1138">
      <w:pPr>
        <w:rPr>
          <w:rFonts w:ascii="Avenir Next LT Pro" w:hAnsi="Avenir Next LT Pro"/>
          <w:sz w:val="24"/>
          <w:szCs w:val="24"/>
          <w:lang w:val="en-CA"/>
        </w:rPr>
      </w:pPr>
      <w:r>
        <w:rPr>
          <w:rFonts w:ascii="Avenir Next LT Pro" w:hAnsi="Avenir Next LT Pro"/>
          <w:sz w:val="24"/>
          <w:szCs w:val="24"/>
          <w:lang w:val="en-CA"/>
        </w:rPr>
        <w:t>The purpose of this policy is to:</w:t>
      </w:r>
    </w:p>
    <w:p w14:paraId="51925497" w14:textId="4A1CAC60" w:rsidR="001A63F6" w:rsidRDefault="00A55D2B" w:rsidP="00A55D2B">
      <w:pPr>
        <w:pStyle w:val="ListParagraph"/>
        <w:numPr>
          <w:ilvl w:val="0"/>
          <w:numId w:val="9"/>
        </w:numPr>
        <w:spacing w:after="120"/>
        <w:rPr>
          <w:rFonts w:ascii="Avenir Next LT Pro" w:hAnsi="Avenir Next LT Pro"/>
          <w:sz w:val="24"/>
          <w:szCs w:val="24"/>
          <w:lang w:val="en-CA"/>
        </w:rPr>
      </w:pPr>
      <w:r>
        <w:rPr>
          <w:rFonts w:ascii="Avenir Next LT Pro" w:hAnsi="Avenir Next LT Pro"/>
          <w:sz w:val="24"/>
          <w:szCs w:val="24"/>
          <w:lang w:val="en-CA"/>
        </w:rPr>
        <w:t>Improve the wellbeing of individuals and the County through directing County grant funding to eligible organizations that can demonstrate their positive contribution to the achievement of community and County goals.</w:t>
      </w:r>
    </w:p>
    <w:p w14:paraId="30120388" w14:textId="3646D5CB" w:rsidR="00A55D2B" w:rsidRPr="001A63F6" w:rsidRDefault="00A55D2B" w:rsidP="001A63F6">
      <w:pPr>
        <w:pStyle w:val="ListParagraph"/>
        <w:numPr>
          <w:ilvl w:val="0"/>
          <w:numId w:val="9"/>
        </w:numPr>
        <w:rPr>
          <w:rFonts w:ascii="Avenir Next LT Pro" w:hAnsi="Avenir Next LT Pro"/>
          <w:sz w:val="24"/>
          <w:szCs w:val="24"/>
          <w:lang w:val="en-CA"/>
        </w:rPr>
      </w:pPr>
      <w:r>
        <w:rPr>
          <w:rFonts w:ascii="Avenir Next LT Pro" w:hAnsi="Avenir Next LT Pro"/>
          <w:sz w:val="24"/>
          <w:szCs w:val="24"/>
          <w:lang w:val="en-CA"/>
        </w:rPr>
        <w:t>Ensure that the process to review and allocate grant funding is transparent, consistent and achieves the maximum impact for the investment provided.</w:t>
      </w:r>
    </w:p>
    <w:bookmarkEnd w:id="1"/>
    <w:p w14:paraId="4670862D" w14:textId="77777777" w:rsidR="00B40DF0" w:rsidRPr="00810B79" w:rsidRDefault="00B40DF0" w:rsidP="000E7B39">
      <w:pPr>
        <w:ind w:left="720"/>
        <w:jc w:val="both"/>
        <w:outlineLvl w:val="0"/>
        <w:rPr>
          <w:rFonts w:ascii="Avenir Next LT Pro" w:hAnsi="Avenir Next LT Pro" w:cs="Arial"/>
          <w:b/>
          <w:sz w:val="24"/>
          <w:szCs w:val="24"/>
          <w:lang w:val="en-GB"/>
        </w:rPr>
      </w:pPr>
    </w:p>
    <w:p w14:paraId="247744B7" w14:textId="770E8495" w:rsidR="000E7B39" w:rsidRPr="00810B79" w:rsidRDefault="000E7B39" w:rsidP="003E1138">
      <w:pPr>
        <w:pStyle w:val="Heading1"/>
        <w:rPr>
          <w:rFonts w:ascii="Avenir Next LT Pro" w:hAnsi="Avenir Next LT Pro"/>
          <w:sz w:val="24"/>
          <w:szCs w:val="24"/>
        </w:rPr>
      </w:pPr>
      <w:bookmarkStart w:id="2" w:name="_Toc137113521"/>
      <w:r w:rsidRPr="00810B79">
        <w:rPr>
          <w:rFonts w:ascii="Avenir Next LT Pro" w:hAnsi="Avenir Next LT Pro"/>
          <w:sz w:val="24"/>
          <w:szCs w:val="24"/>
        </w:rPr>
        <w:t>POLICY STATEMENT</w:t>
      </w:r>
      <w:bookmarkEnd w:id="2"/>
    </w:p>
    <w:p w14:paraId="0E93E09F" w14:textId="17002CEE" w:rsidR="000E7B39" w:rsidRPr="00810B79" w:rsidRDefault="00A55D2B" w:rsidP="00CF053E">
      <w:pPr>
        <w:rPr>
          <w:rFonts w:ascii="Avenir Next LT Pro" w:hAnsi="Avenir Next LT Pro"/>
          <w:sz w:val="24"/>
          <w:szCs w:val="24"/>
        </w:rPr>
      </w:pPr>
      <w:r>
        <w:rPr>
          <w:rFonts w:ascii="Avenir Next LT Pro" w:hAnsi="Avenir Next LT Pro"/>
          <w:sz w:val="24"/>
          <w:szCs w:val="24"/>
        </w:rPr>
        <w:t>The County of Lanark recognizes the valuable contributions made by community organizations and volunteer groups to improve the health, well-being and social development of the community and quality of life for its residents.</w:t>
      </w:r>
    </w:p>
    <w:p w14:paraId="6DE6792B" w14:textId="77777777" w:rsidR="003E1138" w:rsidRPr="00810B79" w:rsidRDefault="003E1138" w:rsidP="00CF053E">
      <w:pPr>
        <w:rPr>
          <w:rFonts w:ascii="Avenir Next LT Pro" w:hAnsi="Avenir Next LT Pro"/>
          <w:sz w:val="24"/>
          <w:szCs w:val="24"/>
        </w:rPr>
      </w:pPr>
    </w:p>
    <w:p w14:paraId="4C9B4391" w14:textId="1526E463" w:rsidR="00EA546E" w:rsidRPr="00810B79" w:rsidRDefault="00183DA8" w:rsidP="003E1138">
      <w:pPr>
        <w:pStyle w:val="Heading1"/>
        <w:rPr>
          <w:rFonts w:ascii="Avenir Next LT Pro" w:hAnsi="Avenir Next LT Pro"/>
          <w:sz w:val="24"/>
          <w:szCs w:val="24"/>
        </w:rPr>
      </w:pPr>
      <w:r>
        <w:rPr>
          <w:rFonts w:ascii="Avenir Next LT Pro" w:hAnsi="Avenir Next LT Pro"/>
          <w:sz w:val="24"/>
          <w:szCs w:val="24"/>
        </w:rPr>
        <w:t xml:space="preserve">POLICY </w:t>
      </w:r>
      <w:r w:rsidR="00EA546E" w:rsidRPr="00810B79">
        <w:rPr>
          <w:rFonts w:ascii="Avenir Next LT Pro" w:hAnsi="Avenir Next LT Pro"/>
          <w:sz w:val="24"/>
          <w:szCs w:val="24"/>
        </w:rPr>
        <w:t xml:space="preserve">GUIDELINES </w:t>
      </w:r>
    </w:p>
    <w:p w14:paraId="51A2F3FD" w14:textId="62BC1D1E" w:rsidR="003E1138" w:rsidRDefault="00E33798" w:rsidP="00E33798">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Grants are awarded to local projects that have a direct impact on the people of our community or an indirect impact by increasing the capacity of organizations to initiate and sustain local projects. They will be evaluated on the basis of meeting the following objectives:</w:t>
      </w:r>
    </w:p>
    <w:p w14:paraId="1192D3F1" w14:textId="4767AD3F" w:rsidR="00E33798" w:rsidRDefault="00313752" w:rsidP="00716106">
      <w:pPr>
        <w:pStyle w:val="ListParagraph"/>
        <w:numPr>
          <w:ilvl w:val="1"/>
          <w:numId w:val="7"/>
        </w:numPr>
        <w:spacing w:after="160"/>
        <w:ind w:left="1620" w:hanging="720"/>
        <w:rPr>
          <w:rFonts w:ascii="Avenir Next LT Pro" w:hAnsi="Avenir Next LT Pro"/>
          <w:sz w:val="24"/>
          <w:szCs w:val="24"/>
        </w:rPr>
      </w:pPr>
      <w:r>
        <w:rPr>
          <w:rFonts w:ascii="Avenir Next LT Pro" w:hAnsi="Avenir Next LT Pro"/>
          <w:sz w:val="24"/>
          <w:szCs w:val="24"/>
        </w:rPr>
        <w:t>Merit of Funding:</w:t>
      </w:r>
    </w:p>
    <w:p w14:paraId="715A3159" w14:textId="2753BA00" w:rsidR="00313752" w:rsidRDefault="00933399" w:rsidP="005D1C3C">
      <w:pPr>
        <w:pStyle w:val="ListParagraph"/>
        <w:numPr>
          <w:ilvl w:val="2"/>
          <w:numId w:val="7"/>
        </w:numPr>
        <w:ind w:left="2534" w:hanging="907"/>
        <w:rPr>
          <w:rFonts w:ascii="Avenir Next LT Pro" w:hAnsi="Avenir Next LT Pro"/>
          <w:sz w:val="24"/>
          <w:szCs w:val="24"/>
        </w:rPr>
      </w:pPr>
      <w:r>
        <w:rPr>
          <w:rFonts w:ascii="Avenir Next LT Pro" w:hAnsi="Avenir Next LT Pro"/>
          <w:sz w:val="24"/>
          <w:szCs w:val="24"/>
        </w:rPr>
        <w:t>Demonstrates how funding request provides a social, economic or environmental benefit to the County of Lanark, its citizens or taxpayers and/or support the County’s strategic priorities;</w:t>
      </w:r>
    </w:p>
    <w:p w14:paraId="4D92EEFC" w14:textId="62548A5E" w:rsidR="00933399" w:rsidRDefault="00002B07" w:rsidP="005D1C3C">
      <w:pPr>
        <w:pStyle w:val="ListParagraph"/>
        <w:numPr>
          <w:ilvl w:val="2"/>
          <w:numId w:val="7"/>
        </w:numPr>
        <w:ind w:left="2534" w:hanging="907"/>
        <w:rPr>
          <w:rFonts w:ascii="Avenir Next LT Pro" w:hAnsi="Avenir Next LT Pro"/>
          <w:sz w:val="24"/>
          <w:szCs w:val="24"/>
        </w:rPr>
      </w:pPr>
      <w:r>
        <w:rPr>
          <w:rFonts w:ascii="Avenir Next LT Pro" w:hAnsi="Avenir Next LT Pro"/>
          <w:sz w:val="24"/>
          <w:szCs w:val="24"/>
        </w:rPr>
        <w:t>Aligns with Council’s goals and objectives;</w:t>
      </w:r>
      <w:r>
        <w:rPr>
          <w:rFonts w:ascii="Avenir Next LT Pro" w:hAnsi="Avenir Next LT Pro"/>
          <w:sz w:val="24"/>
          <w:szCs w:val="24"/>
        </w:rPr>
        <w:br/>
      </w:r>
    </w:p>
    <w:p w14:paraId="246526C5" w14:textId="00471357" w:rsidR="00002B07" w:rsidRDefault="00002B07" w:rsidP="005D1C3C">
      <w:pPr>
        <w:pStyle w:val="ListParagraph"/>
        <w:numPr>
          <w:ilvl w:val="2"/>
          <w:numId w:val="7"/>
        </w:numPr>
        <w:ind w:left="2534" w:hanging="907"/>
        <w:rPr>
          <w:rFonts w:ascii="Avenir Next LT Pro" w:hAnsi="Avenir Next LT Pro"/>
          <w:sz w:val="24"/>
          <w:szCs w:val="24"/>
        </w:rPr>
      </w:pPr>
      <w:r>
        <w:rPr>
          <w:rFonts w:ascii="Avenir Next LT Pro" w:hAnsi="Avenir Next LT Pro"/>
          <w:sz w:val="24"/>
          <w:szCs w:val="24"/>
        </w:rPr>
        <w:lastRenderedPageBreak/>
        <w:t>Community need/demand for proposed activity or service exists;</w:t>
      </w:r>
    </w:p>
    <w:p w14:paraId="224F96AF" w14:textId="3A545D8B" w:rsidR="00002B07" w:rsidRDefault="00002B07" w:rsidP="005D1C3C">
      <w:pPr>
        <w:pStyle w:val="ListParagraph"/>
        <w:numPr>
          <w:ilvl w:val="2"/>
          <w:numId w:val="7"/>
        </w:numPr>
        <w:ind w:left="2534" w:hanging="907"/>
        <w:rPr>
          <w:rFonts w:ascii="Avenir Next LT Pro" w:hAnsi="Avenir Next LT Pro"/>
          <w:sz w:val="24"/>
          <w:szCs w:val="24"/>
        </w:rPr>
      </w:pPr>
      <w:r>
        <w:rPr>
          <w:rFonts w:ascii="Avenir Next LT Pro" w:hAnsi="Avenir Next LT Pro"/>
          <w:sz w:val="24"/>
          <w:szCs w:val="24"/>
        </w:rPr>
        <w:t>The activities do not duplicate successful efforts that already exist in the community;</w:t>
      </w:r>
    </w:p>
    <w:p w14:paraId="6DB9B3CB" w14:textId="6E344090" w:rsidR="00002B07" w:rsidRDefault="008918BF" w:rsidP="005D1C3C">
      <w:pPr>
        <w:pStyle w:val="ListParagraph"/>
        <w:numPr>
          <w:ilvl w:val="2"/>
          <w:numId w:val="7"/>
        </w:numPr>
        <w:ind w:left="2534" w:hanging="907"/>
        <w:rPr>
          <w:rFonts w:ascii="Avenir Next LT Pro" w:hAnsi="Avenir Next LT Pro"/>
          <w:sz w:val="24"/>
          <w:szCs w:val="24"/>
        </w:rPr>
      </w:pPr>
      <w:r>
        <w:rPr>
          <w:rFonts w:ascii="Avenir Next LT Pro" w:hAnsi="Avenir Next LT Pro"/>
          <w:sz w:val="24"/>
          <w:szCs w:val="24"/>
        </w:rPr>
        <w:t>Community support exists through collaboration or partnerships with other organizations; and</w:t>
      </w:r>
    </w:p>
    <w:p w14:paraId="72142787" w14:textId="353734DC" w:rsidR="008918BF" w:rsidRDefault="008918BF" w:rsidP="00356B08">
      <w:pPr>
        <w:pStyle w:val="ListParagraph"/>
        <w:numPr>
          <w:ilvl w:val="2"/>
          <w:numId w:val="7"/>
        </w:numPr>
        <w:spacing w:after="160"/>
        <w:ind w:left="2520" w:hanging="900"/>
        <w:rPr>
          <w:rFonts w:ascii="Avenir Next LT Pro" w:hAnsi="Avenir Next LT Pro"/>
          <w:sz w:val="24"/>
          <w:szCs w:val="24"/>
        </w:rPr>
      </w:pPr>
      <w:r>
        <w:rPr>
          <w:rFonts w:ascii="Avenir Next LT Pro" w:hAnsi="Avenir Next LT Pro"/>
          <w:sz w:val="24"/>
          <w:szCs w:val="24"/>
        </w:rPr>
        <w:t>Benefits a wide audience.</w:t>
      </w:r>
    </w:p>
    <w:p w14:paraId="1BEA4A07" w14:textId="413147BE" w:rsidR="008918BF" w:rsidRDefault="008918BF" w:rsidP="008918BF">
      <w:pPr>
        <w:pStyle w:val="ListParagraph"/>
        <w:numPr>
          <w:ilvl w:val="1"/>
          <w:numId w:val="7"/>
        </w:numPr>
        <w:spacing w:after="160"/>
        <w:ind w:left="1620" w:hanging="720"/>
        <w:rPr>
          <w:rFonts w:ascii="Avenir Next LT Pro" w:hAnsi="Avenir Next LT Pro"/>
          <w:sz w:val="24"/>
          <w:szCs w:val="24"/>
        </w:rPr>
      </w:pPr>
      <w:r>
        <w:rPr>
          <w:rFonts w:ascii="Avenir Next LT Pro" w:hAnsi="Avenir Next LT Pro"/>
          <w:sz w:val="24"/>
          <w:szCs w:val="24"/>
        </w:rPr>
        <w:t>Applicant profile supports community service:</w:t>
      </w:r>
    </w:p>
    <w:p w14:paraId="27D41DCD" w14:textId="7917C37F" w:rsidR="008918BF" w:rsidRDefault="005D1C3C" w:rsidP="005D1C3C">
      <w:pPr>
        <w:pStyle w:val="ListParagraph"/>
        <w:numPr>
          <w:ilvl w:val="2"/>
          <w:numId w:val="7"/>
        </w:numPr>
        <w:ind w:left="2534" w:hanging="907"/>
        <w:rPr>
          <w:rFonts w:ascii="Avenir Next LT Pro" w:hAnsi="Avenir Next LT Pro"/>
          <w:sz w:val="24"/>
          <w:szCs w:val="24"/>
        </w:rPr>
      </w:pPr>
      <w:r>
        <w:rPr>
          <w:rFonts w:ascii="Avenir Next LT Pro" w:hAnsi="Avenir Next LT Pro"/>
          <w:sz w:val="24"/>
          <w:szCs w:val="24"/>
        </w:rPr>
        <w:t>Likelihood of success (has the ability and capacity to complete the activity or service)</w:t>
      </w:r>
    </w:p>
    <w:p w14:paraId="4F9220B3" w14:textId="479DF787" w:rsidR="005D1C3C" w:rsidRDefault="005D1C3C" w:rsidP="001062F3">
      <w:pPr>
        <w:pStyle w:val="ListParagraph"/>
        <w:numPr>
          <w:ilvl w:val="2"/>
          <w:numId w:val="7"/>
        </w:numPr>
        <w:ind w:left="2534" w:hanging="907"/>
        <w:rPr>
          <w:rFonts w:ascii="Avenir Next LT Pro" w:hAnsi="Avenir Next LT Pro"/>
          <w:sz w:val="24"/>
          <w:szCs w:val="24"/>
        </w:rPr>
      </w:pPr>
      <w:r>
        <w:rPr>
          <w:rFonts w:ascii="Avenir Next LT Pro" w:hAnsi="Avenir Next LT Pro"/>
          <w:sz w:val="24"/>
          <w:szCs w:val="24"/>
        </w:rPr>
        <w:t>Experience of the applicant in delivering a similar program/service/event/activity;</w:t>
      </w:r>
    </w:p>
    <w:p w14:paraId="052D8484" w14:textId="2E1D8CB0" w:rsidR="005D1C3C" w:rsidRDefault="005D1C3C" w:rsidP="001062F3">
      <w:pPr>
        <w:pStyle w:val="ListParagraph"/>
        <w:numPr>
          <w:ilvl w:val="2"/>
          <w:numId w:val="7"/>
        </w:numPr>
        <w:ind w:left="2534" w:hanging="907"/>
        <w:rPr>
          <w:rFonts w:ascii="Avenir Next LT Pro" w:hAnsi="Avenir Next LT Pro"/>
          <w:sz w:val="24"/>
          <w:szCs w:val="24"/>
        </w:rPr>
      </w:pPr>
      <w:r>
        <w:rPr>
          <w:rFonts w:ascii="Avenir Next LT Pro" w:hAnsi="Avenir Next LT Pro"/>
          <w:sz w:val="24"/>
          <w:szCs w:val="24"/>
        </w:rPr>
        <w:t>Ability of applicant to leverage other funding support, including matching funding from other levels of government; and</w:t>
      </w:r>
    </w:p>
    <w:p w14:paraId="423BDE50" w14:textId="216912DA" w:rsidR="005D1C3C" w:rsidRDefault="005D1C3C" w:rsidP="005D1C3C">
      <w:pPr>
        <w:pStyle w:val="ListParagraph"/>
        <w:numPr>
          <w:ilvl w:val="2"/>
          <w:numId w:val="7"/>
        </w:numPr>
        <w:spacing w:after="160"/>
        <w:ind w:left="2520" w:hanging="900"/>
        <w:rPr>
          <w:rFonts w:ascii="Avenir Next LT Pro" w:hAnsi="Avenir Next LT Pro"/>
          <w:sz w:val="24"/>
          <w:szCs w:val="24"/>
        </w:rPr>
      </w:pPr>
      <w:r>
        <w:rPr>
          <w:rFonts w:ascii="Avenir Next LT Pro" w:hAnsi="Avenir Next LT Pro"/>
          <w:sz w:val="24"/>
          <w:szCs w:val="24"/>
        </w:rPr>
        <w:t>Mission of the applicant and volunteer support.</w:t>
      </w:r>
    </w:p>
    <w:p w14:paraId="24D1ACC2" w14:textId="2AFC4D39" w:rsidR="001062F3" w:rsidRDefault="001062F3" w:rsidP="001062F3">
      <w:pPr>
        <w:pStyle w:val="ListParagraph"/>
        <w:numPr>
          <w:ilvl w:val="1"/>
          <w:numId w:val="7"/>
        </w:numPr>
        <w:spacing w:after="160"/>
        <w:ind w:left="1620" w:hanging="720"/>
        <w:rPr>
          <w:rFonts w:ascii="Avenir Next LT Pro" w:hAnsi="Avenir Next LT Pro"/>
          <w:sz w:val="24"/>
          <w:szCs w:val="24"/>
        </w:rPr>
      </w:pPr>
      <w:r>
        <w:rPr>
          <w:rFonts w:ascii="Avenir Next LT Pro" w:hAnsi="Avenir Next LT Pro"/>
          <w:sz w:val="24"/>
          <w:szCs w:val="24"/>
        </w:rPr>
        <w:t>Financial plan and need:</w:t>
      </w:r>
    </w:p>
    <w:p w14:paraId="15F2DE12" w14:textId="025A17E5" w:rsidR="001062F3" w:rsidRDefault="001062F3" w:rsidP="001062F3">
      <w:pPr>
        <w:pStyle w:val="ListParagraph"/>
        <w:numPr>
          <w:ilvl w:val="2"/>
          <w:numId w:val="7"/>
        </w:numPr>
        <w:ind w:left="2534" w:hanging="907"/>
        <w:rPr>
          <w:rFonts w:ascii="Avenir Next LT Pro" w:hAnsi="Avenir Next LT Pro"/>
          <w:sz w:val="24"/>
          <w:szCs w:val="24"/>
        </w:rPr>
      </w:pPr>
      <w:r>
        <w:rPr>
          <w:rFonts w:ascii="Avenir Next LT Pro" w:hAnsi="Avenir Next LT Pro"/>
          <w:sz w:val="24"/>
          <w:szCs w:val="24"/>
        </w:rPr>
        <w:t>Sound financial management and revenue generation (accurate records, realistic and responsible budget, various sources of income);</w:t>
      </w:r>
    </w:p>
    <w:p w14:paraId="7ABDB277" w14:textId="5AF520B0" w:rsidR="001062F3" w:rsidRDefault="001062F3" w:rsidP="001062F3">
      <w:pPr>
        <w:pStyle w:val="ListParagraph"/>
        <w:numPr>
          <w:ilvl w:val="2"/>
          <w:numId w:val="7"/>
        </w:numPr>
        <w:ind w:left="2534" w:hanging="907"/>
        <w:rPr>
          <w:rFonts w:ascii="Avenir Next LT Pro" w:hAnsi="Avenir Next LT Pro"/>
          <w:sz w:val="24"/>
          <w:szCs w:val="24"/>
        </w:rPr>
      </w:pPr>
      <w:r>
        <w:rPr>
          <w:rFonts w:ascii="Avenir Next LT Pro" w:hAnsi="Avenir Next LT Pro"/>
          <w:sz w:val="24"/>
          <w:szCs w:val="24"/>
        </w:rPr>
        <w:t>Financial need (leveraging of funds, seed money, inability to fund on their own through own resources or alternative revenue generation); and</w:t>
      </w:r>
    </w:p>
    <w:p w14:paraId="12A5230A" w14:textId="5FEE8B8D" w:rsidR="001062F3" w:rsidRDefault="001062F3" w:rsidP="001062F3">
      <w:pPr>
        <w:pStyle w:val="ListParagraph"/>
        <w:numPr>
          <w:ilvl w:val="2"/>
          <w:numId w:val="7"/>
        </w:numPr>
        <w:spacing w:after="160"/>
        <w:ind w:left="2520" w:hanging="900"/>
        <w:rPr>
          <w:rFonts w:ascii="Avenir Next LT Pro" w:hAnsi="Avenir Next LT Pro"/>
          <w:sz w:val="24"/>
          <w:szCs w:val="24"/>
        </w:rPr>
      </w:pPr>
      <w:r>
        <w:rPr>
          <w:rFonts w:ascii="Avenir Next LT Pro" w:hAnsi="Avenir Next LT Pro"/>
          <w:sz w:val="24"/>
          <w:szCs w:val="24"/>
        </w:rPr>
        <w:t>Clarity on how the contribution will be used.</w:t>
      </w:r>
    </w:p>
    <w:p w14:paraId="0B4AAABD" w14:textId="568F9B6E" w:rsidR="0076756A" w:rsidRDefault="0076756A" w:rsidP="0076756A">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Funding through the program will be aligned with the County of Lanark’s strategic priorities and preference will be given to applications that advance the priorities of Council.</w:t>
      </w:r>
    </w:p>
    <w:p w14:paraId="707E9FB2" w14:textId="71259025" w:rsidR="0076756A" w:rsidRDefault="0076756A" w:rsidP="0076756A">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At the beginning of Council’s term and once mid-way through the term of Council, Council will set one or more focus areas aligned with the County of Lanark’s priorities, with 50% of the available funding being allocated to projects or programs within the focus area(s).</w:t>
      </w:r>
    </w:p>
    <w:p w14:paraId="2EAEF02D" w14:textId="655ED345" w:rsidR="00B254A2" w:rsidRDefault="0076756A" w:rsidP="0076756A">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 xml:space="preserve">Applications may be submitted for </w:t>
      </w:r>
      <w:r w:rsidR="004D030B">
        <w:rPr>
          <w:rFonts w:ascii="Avenir Next LT Pro" w:hAnsi="Avenir Next LT Pro"/>
          <w:sz w:val="24"/>
          <w:szCs w:val="24"/>
        </w:rPr>
        <w:t>either</w:t>
      </w:r>
      <w:r>
        <w:rPr>
          <w:rFonts w:ascii="Avenir Next LT Pro" w:hAnsi="Avenir Next LT Pro"/>
          <w:sz w:val="24"/>
          <w:szCs w:val="24"/>
        </w:rPr>
        <w:t xml:space="preserve"> a Project Grant or Program Grant as defined in the table below:</w:t>
      </w:r>
    </w:p>
    <w:p w14:paraId="01DBF6EE" w14:textId="77777777" w:rsidR="00B254A2" w:rsidRDefault="00B254A2">
      <w:pPr>
        <w:widowControl/>
        <w:autoSpaceDE/>
        <w:autoSpaceDN/>
        <w:adjustRightInd/>
        <w:rPr>
          <w:rFonts w:ascii="Avenir Next LT Pro" w:hAnsi="Avenir Next LT Pro"/>
          <w:sz w:val="24"/>
          <w:szCs w:val="24"/>
        </w:rPr>
      </w:pPr>
      <w:r>
        <w:rPr>
          <w:rFonts w:ascii="Avenir Next LT Pro" w:hAnsi="Avenir Next LT Pro"/>
          <w:sz w:val="24"/>
          <w:szCs w:val="24"/>
        </w:rPr>
        <w:br w:type="page"/>
      </w:r>
    </w:p>
    <w:p w14:paraId="7BFAF390" w14:textId="77777777" w:rsidR="0076756A" w:rsidRDefault="0076756A" w:rsidP="00B254A2">
      <w:pPr>
        <w:pStyle w:val="ListParagraph"/>
        <w:spacing w:after="160"/>
        <w:ind w:left="540"/>
        <w:rPr>
          <w:rFonts w:ascii="Avenir Next LT Pro" w:hAnsi="Avenir Next LT Pro"/>
          <w:sz w:val="24"/>
          <w:szCs w:val="24"/>
        </w:rPr>
      </w:pPr>
    </w:p>
    <w:tbl>
      <w:tblPr>
        <w:tblStyle w:val="TableGrid"/>
        <w:tblW w:w="0" w:type="auto"/>
        <w:tblInd w:w="540" w:type="dxa"/>
        <w:tblLook w:val="04A0" w:firstRow="1" w:lastRow="0" w:firstColumn="1" w:lastColumn="0" w:noHBand="0" w:noVBand="1"/>
      </w:tblPr>
      <w:tblGrid>
        <w:gridCol w:w="2234"/>
        <w:gridCol w:w="3431"/>
        <w:gridCol w:w="1620"/>
        <w:gridCol w:w="1525"/>
      </w:tblGrid>
      <w:tr w:rsidR="00B254A2" w14:paraId="7AA9BBD7" w14:textId="77777777" w:rsidTr="00B254A2">
        <w:tc>
          <w:tcPr>
            <w:tcW w:w="5665" w:type="dxa"/>
            <w:gridSpan w:val="2"/>
          </w:tcPr>
          <w:p w14:paraId="6ED83577" w14:textId="1B1C331D" w:rsidR="00B254A2" w:rsidRPr="00B254A2" w:rsidRDefault="00B254A2" w:rsidP="006B3AAB">
            <w:pPr>
              <w:pStyle w:val="ListParagraph"/>
              <w:spacing w:after="160"/>
              <w:ind w:left="0"/>
              <w:rPr>
                <w:rFonts w:ascii="Avenir Next LT Pro" w:hAnsi="Avenir Next LT Pro"/>
                <w:b/>
                <w:bCs/>
                <w:sz w:val="24"/>
                <w:szCs w:val="24"/>
              </w:rPr>
            </w:pPr>
            <w:r w:rsidRPr="00B254A2">
              <w:rPr>
                <w:rFonts w:ascii="Avenir Next LT Pro" w:hAnsi="Avenir Next LT Pro"/>
                <w:b/>
                <w:bCs/>
                <w:sz w:val="24"/>
                <w:szCs w:val="24"/>
              </w:rPr>
              <w:t>Definition</w:t>
            </w:r>
          </w:p>
        </w:tc>
        <w:tc>
          <w:tcPr>
            <w:tcW w:w="1620" w:type="dxa"/>
          </w:tcPr>
          <w:p w14:paraId="77880C3D" w14:textId="64DE4F93" w:rsidR="00B254A2" w:rsidRPr="00B254A2" w:rsidRDefault="00B254A2" w:rsidP="00B254A2">
            <w:pPr>
              <w:pStyle w:val="ListParagraph"/>
              <w:spacing w:after="160"/>
              <w:ind w:left="0"/>
              <w:jc w:val="center"/>
              <w:rPr>
                <w:rFonts w:ascii="Avenir Next LT Pro" w:hAnsi="Avenir Next LT Pro"/>
                <w:b/>
                <w:bCs/>
                <w:sz w:val="24"/>
                <w:szCs w:val="24"/>
              </w:rPr>
            </w:pPr>
            <w:r w:rsidRPr="00B254A2">
              <w:rPr>
                <w:rFonts w:ascii="Avenir Next LT Pro" w:hAnsi="Avenir Next LT Pro"/>
                <w:b/>
                <w:bCs/>
                <w:sz w:val="24"/>
                <w:szCs w:val="24"/>
              </w:rPr>
              <w:t>Term of Funding</w:t>
            </w:r>
          </w:p>
        </w:tc>
        <w:tc>
          <w:tcPr>
            <w:tcW w:w="1525" w:type="dxa"/>
          </w:tcPr>
          <w:p w14:paraId="394A83A9" w14:textId="3FE83952" w:rsidR="00B254A2" w:rsidRPr="00B254A2" w:rsidRDefault="00B254A2" w:rsidP="00B254A2">
            <w:pPr>
              <w:pStyle w:val="ListParagraph"/>
              <w:spacing w:after="160"/>
              <w:ind w:left="0"/>
              <w:jc w:val="center"/>
              <w:rPr>
                <w:rFonts w:ascii="Avenir Next LT Pro" w:hAnsi="Avenir Next LT Pro"/>
                <w:b/>
                <w:bCs/>
                <w:sz w:val="24"/>
                <w:szCs w:val="24"/>
              </w:rPr>
            </w:pPr>
            <w:r w:rsidRPr="00B254A2">
              <w:rPr>
                <w:rFonts w:ascii="Avenir Next LT Pro" w:hAnsi="Avenir Next LT Pro"/>
                <w:b/>
                <w:bCs/>
                <w:sz w:val="24"/>
                <w:szCs w:val="24"/>
              </w:rPr>
              <w:t>Grant Available</w:t>
            </w:r>
          </w:p>
        </w:tc>
      </w:tr>
      <w:tr w:rsidR="00B254A2" w14:paraId="0F460B84" w14:textId="77777777" w:rsidTr="00B254A2">
        <w:tc>
          <w:tcPr>
            <w:tcW w:w="2234" w:type="dxa"/>
          </w:tcPr>
          <w:p w14:paraId="5C9811F4" w14:textId="0EBB3562" w:rsidR="006B3AAB" w:rsidRDefault="00B254A2" w:rsidP="00B254A2">
            <w:pPr>
              <w:pStyle w:val="ListParagraph"/>
              <w:numPr>
                <w:ilvl w:val="0"/>
                <w:numId w:val="10"/>
              </w:numPr>
              <w:spacing w:after="160"/>
              <w:rPr>
                <w:rFonts w:ascii="Avenir Next LT Pro" w:hAnsi="Avenir Next LT Pro"/>
                <w:sz w:val="24"/>
                <w:szCs w:val="24"/>
              </w:rPr>
            </w:pPr>
            <w:r>
              <w:rPr>
                <w:rFonts w:ascii="Avenir Next LT Pro" w:hAnsi="Avenir Next LT Pro"/>
                <w:sz w:val="24"/>
                <w:szCs w:val="24"/>
              </w:rPr>
              <w:t>Project Grants</w:t>
            </w:r>
          </w:p>
        </w:tc>
        <w:tc>
          <w:tcPr>
            <w:tcW w:w="3431" w:type="dxa"/>
          </w:tcPr>
          <w:p w14:paraId="203357A4" w14:textId="77777777" w:rsidR="006B3AAB" w:rsidRDefault="00B254A2" w:rsidP="00B254A2">
            <w:pPr>
              <w:pStyle w:val="ListParagraph"/>
              <w:numPr>
                <w:ilvl w:val="0"/>
                <w:numId w:val="11"/>
              </w:numPr>
              <w:rPr>
                <w:rFonts w:ascii="Avenir Next LT Pro" w:hAnsi="Avenir Next LT Pro"/>
                <w:sz w:val="24"/>
                <w:szCs w:val="24"/>
              </w:rPr>
            </w:pPr>
            <w:r>
              <w:rPr>
                <w:rFonts w:ascii="Avenir Next LT Pro" w:hAnsi="Avenir Next LT Pro"/>
                <w:sz w:val="24"/>
                <w:szCs w:val="24"/>
              </w:rPr>
              <w:t>Short term funding</w:t>
            </w:r>
          </w:p>
          <w:p w14:paraId="76B46873" w14:textId="77777777" w:rsidR="00B254A2" w:rsidRDefault="00B254A2" w:rsidP="00B254A2">
            <w:pPr>
              <w:pStyle w:val="ListParagraph"/>
              <w:numPr>
                <w:ilvl w:val="0"/>
                <w:numId w:val="11"/>
              </w:numPr>
              <w:rPr>
                <w:rFonts w:ascii="Avenir Next LT Pro" w:hAnsi="Avenir Next LT Pro"/>
                <w:sz w:val="24"/>
                <w:szCs w:val="24"/>
              </w:rPr>
            </w:pPr>
            <w:r>
              <w:rPr>
                <w:rFonts w:ascii="Avenir Next LT Pro" w:hAnsi="Avenir Next LT Pro"/>
                <w:sz w:val="24"/>
                <w:szCs w:val="24"/>
              </w:rPr>
              <w:t>Supports a specific project that aligns with Council’s priorities</w:t>
            </w:r>
          </w:p>
          <w:p w14:paraId="50F59861" w14:textId="3474689D" w:rsidR="00B254A2" w:rsidRDefault="00B254A2" w:rsidP="00B254A2">
            <w:pPr>
              <w:pStyle w:val="ListParagraph"/>
              <w:numPr>
                <w:ilvl w:val="0"/>
                <w:numId w:val="11"/>
              </w:numPr>
              <w:spacing w:after="160"/>
              <w:rPr>
                <w:rFonts w:ascii="Avenir Next LT Pro" w:hAnsi="Avenir Next LT Pro"/>
                <w:sz w:val="24"/>
                <w:szCs w:val="24"/>
              </w:rPr>
            </w:pPr>
            <w:r>
              <w:rPr>
                <w:rFonts w:ascii="Avenir Next LT Pro" w:hAnsi="Avenir Next LT Pro"/>
                <w:sz w:val="24"/>
                <w:szCs w:val="24"/>
              </w:rPr>
              <w:t>Time limited (i.e. a project which has a beginning and an end, and can be completed in 12 months or less)</w:t>
            </w:r>
          </w:p>
        </w:tc>
        <w:tc>
          <w:tcPr>
            <w:tcW w:w="1620" w:type="dxa"/>
          </w:tcPr>
          <w:p w14:paraId="78E399CD" w14:textId="10B6DBAC" w:rsidR="006B3AAB" w:rsidRDefault="00B254A2" w:rsidP="006B3AAB">
            <w:pPr>
              <w:pStyle w:val="ListParagraph"/>
              <w:spacing w:after="160"/>
              <w:ind w:left="0"/>
              <w:rPr>
                <w:rFonts w:ascii="Avenir Next LT Pro" w:hAnsi="Avenir Next LT Pro"/>
                <w:sz w:val="24"/>
                <w:szCs w:val="24"/>
              </w:rPr>
            </w:pPr>
            <w:r>
              <w:rPr>
                <w:rFonts w:ascii="Avenir Next LT Pro" w:hAnsi="Avenir Next LT Pro"/>
                <w:sz w:val="24"/>
                <w:szCs w:val="24"/>
              </w:rPr>
              <w:t>Annual</w:t>
            </w:r>
          </w:p>
        </w:tc>
        <w:tc>
          <w:tcPr>
            <w:tcW w:w="1525" w:type="dxa"/>
          </w:tcPr>
          <w:p w14:paraId="4E904223" w14:textId="64639FBB" w:rsidR="006B3AAB" w:rsidRDefault="00B254A2" w:rsidP="006B3AAB">
            <w:pPr>
              <w:pStyle w:val="ListParagraph"/>
              <w:spacing w:after="160"/>
              <w:ind w:left="0"/>
              <w:rPr>
                <w:rFonts w:ascii="Avenir Next LT Pro" w:hAnsi="Avenir Next LT Pro"/>
                <w:sz w:val="24"/>
                <w:szCs w:val="24"/>
              </w:rPr>
            </w:pPr>
            <w:r>
              <w:rPr>
                <w:rFonts w:ascii="Avenir Next LT Pro" w:hAnsi="Avenir Next LT Pro"/>
                <w:sz w:val="24"/>
                <w:szCs w:val="24"/>
              </w:rPr>
              <w:t>Maximum of $10,000</w:t>
            </w:r>
          </w:p>
        </w:tc>
      </w:tr>
      <w:tr w:rsidR="00B254A2" w14:paraId="0BD2D943" w14:textId="77777777" w:rsidTr="00B254A2">
        <w:tc>
          <w:tcPr>
            <w:tcW w:w="2234" w:type="dxa"/>
          </w:tcPr>
          <w:p w14:paraId="0D346F6B" w14:textId="0B36A668" w:rsidR="006B3AAB" w:rsidRDefault="00B254A2" w:rsidP="00B254A2">
            <w:pPr>
              <w:pStyle w:val="ListParagraph"/>
              <w:numPr>
                <w:ilvl w:val="0"/>
                <w:numId w:val="10"/>
              </w:numPr>
              <w:spacing w:after="160"/>
              <w:rPr>
                <w:rFonts w:ascii="Avenir Next LT Pro" w:hAnsi="Avenir Next LT Pro"/>
                <w:sz w:val="24"/>
                <w:szCs w:val="24"/>
              </w:rPr>
            </w:pPr>
            <w:r>
              <w:rPr>
                <w:rFonts w:ascii="Avenir Next LT Pro" w:hAnsi="Avenir Next LT Pro"/>
                <w:sz w:val="24"/>
                <w:szCs w:val="24"/>
              </w:rPr>
              <w:t>Program Grants</w:t>
            </w:r>
          </w:p>
        </w:tc>
        <w:tc>
          <w:tcPr>
            <w:tcW w:w="3431" w:type="dxa"/>
          </w:tcPr>
          <w:p w14:paraId="319FDEFF" w14:textId="77777777" w:rsidR="006B3AAB" w:rsidRDefault="00B254A2" w:rsidP="00B254A2">
            <w:pPr>
              <w:pStyle w:val="ListParagraph"/>
              <w:numPr>
                <w:ilvl w:val="0"/>
                <w:numId w:val="12"/>
              </w:numPr>
              <w:rPr>
                <w:rFonts w:ascii="Avenir Next LT Pro" w:hAnsi="Avenir Next LT Pro"/>
                <w:sz w:val="24"/>
                <w:szCs w:val="24"/>
              </w:rPr>
            </w:pPr>
            <w:r>
              <w:rPr>
                <w:rFonts w:ascii="Avenir Next LT Pro" w:hAnsi="Avenir Next LT Pro"/>
                <w:sz w:val="24"/>
                <w:szCs w:val="24"/>
              </w:rPr>
              <w:t>Longer term funding</w:t>
            </w:r>
          </w:p>
          <w:p w14:paraId="2FA312A5" w14:textId="57CD210D" w:rsidR="00B254A2" w:rsidRDefault="00B254A2" w:rsidP="00B254A2">
            <w:pPr>
              <w:pStyle w:val="ListParagraph"/>
              <w:numPr>
                <w:ilvl w:val="0"/>
                <w:numId w:val="12"/>
              </w:numPr>
              <w:spacing w:after="160"/>
              <w:rPr>
                <w:rFonts w:ascii="Avenir Next LT Pro" w:hAnsi="Avenir Next LT Pro"/>
                <w:sz w:val="24"/>
                <w:szCs w:val="24"/>
              </w:rPr>
            </w:pPr>
            <w:r>
              <w:rPr>
                <w:rFonts w:ascii="Avenir Next LT Pro" w:hAnsi="Avenir Next LT Pro"/>
                <w:sz w:val="24"/>
                <w:szCs w:val="24"/>
              </w:rPr>
              <w:t>Requires ongoing funding to build sustainability</w:t>
            </w:r>
          </w:p>
        </w:tc>
        <w:tc>
          <w:tcPr>
            <w:tcW w:w="1620" w:type="dxa"/>
          </w:tcPr>
          <w:p w14:paraId="1E0F1551" w14:textId="04B7F1C3" w:rsidR="006B3AAB" w:rsidRDefault="00B254A2" w:rsidP="006B3AAB">
            <w:pPr>
              <w:pStyle w:val="ListParagraph"/>
              <w:spacing w:after="160"/>
              <w:ind w:left="0"/>
              <w:rPr>
                <w:rFonts w:ascii="Avenir Next LT Pro" w:hAnsi="Avenir Next LT Pro"/>
                <w:sz w:val="24"/>
                <w:szCs w:val="24"/>
              </w:rPr>
            </w:pPr>
            <w:r>
              <w:rPr>
                <w:rFonts w:ascii="Avenir Next LT Pro" w:hAnsi="Avenir Next LT Pro"/>
                <w:sz w:val="24"/>
                <w:szCs w:val="24"/>
              </w:rPr>
              <w:t>Council Term</w:t>
            </w:r>
          </w:p>
        </w:tc>
        <w:tc>
          <w:tcPr>
            <w:tcW w:w="1525" w:type="dxa"/>
          </w:tcPr>
          <w:p w14:paraId="43B181F1" w14:textId="2FD07BDC" w:rsidR="006B3AAB" w:rsidRDefault="00B254A2" w:rsidP="006B3AAB">
            <w:pPr>
              <w:pStyle w:val="ListParagraph"/>
              <w:spacing w:after="160"/>
              <w:ind w:left="0"/>
              <w:rPr>
                <w:rFonts w:ascii="Avenir Next LT Pro" w:hAnsi="Avenir Next LT Pro"/>
                <w:sz w:val="24"/>
                <w:szCs w:val="24"/>
              </w:rPr>
            </w:pPr>
            <w:r>
              <w:rPr>
                <w:rFonts w:ascii="Avenir Next LT Pro" w:hAnsi="Avenir Next LT Pro"/>
                <w:sz w:val="24"/>
                <w:szCs w:val="24"/>
              </w:rPr>
              <w:t>Maximum of $50,000 (per year)</w:t>
            </w:r>
          </w:p>
        </w:tc>
      </w:tr>
    </w:tbl>
    <w:p w14:paraId="15128F53" w14:textId="77777777" w:rsidR="006B3AAB" w:rsidRDefault="006B3AAB" w:rsidP="006B3AAB">
      <w:pPr>
        <w:pStyle w:val="ListParagraph"/>
        <w:spacing w:after="160"/>
        <w:ind w:left="540"/>
        <w:rPr>
          <w:rFonts w:ascii="Avenir Next LT Pro" w:hAnsi="Avenir Next LT Pro"/>
          <w:sz w:val="24"/>
          <w:szCs w:val="24"/>
        </w:rPr>
      </w:pPr>
    </w:p>
    <w:p w14:paraId="1706C611" w14:textId="575570DC" w:rsidR="0076756A" w:rsidRDefault="004D030B" w:rsidP="0076756A">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 xml:space="preserve">The amount of funding allocated to the municipal granting program will be confirmed each year as part of the annual budget process. </w:t>
      </w:r>
    </w:p>
    <w:p w14:paraId="0182B3F5" w14:textId="3528CEC8" w:rsidR="00B254A2" w:rsidRPr="00B254A2" w:rsidRDefault="00B254A2" w:rsidP="00B254A2">
      <w:pPr>
        <w:spacing w:after="160"/>
        <w:rPr>
          <w:rFonts w:ascii="Avenir Next LT Pro" w:hAnsi="Avenir Next LT Pro"/>
          <w:b/>
          <w:bCs/>
          <w:sz w:val="24"/>
          <w:szCs w:val="24"/>
        </w:rPr>
      </w:pPr>
      <w:r w:rsidRPr="00B254A2">
        <w:rPr>
          <w:rFonts w:ascii="Avenir Next LT Pro" w:hAnsi="Avenir Next LT Pro"/>
          <w:b/>
          <w:bCs/>
          <w:sz w:val="24"/>
          <w:szCs w:val="24"/>
        </w:rPr>
        <w:t>Eligibility</w:t>
      </w:r>
    </w:p>
    <w:p w14:paraId="63C62422" w14:textId="49AC0F58" w:rsidR="00B254A2" w:rsidRDefault="00B254A2" w:rsidP="0076756A">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Applicants</w:t>
      </w:r>
      <w:r w:rsidR="002E78F1">
        <w:rPr>
          <w:rFonts w:ascii="Avenir Next LT Pro" w:hAnsi="Avenir Next LT Pro"/>
          <w:sz w:val="24"/>
          <w:szCs w:val="24"/>
        </w:rPr>
        <w:t xml:space="preserve"> must provide services or programs to residents of Lanark County. Unincorporated individuals/organizations must work in partnership with an incorporated organization that will share in the project and receive and manage the funds.</w:t>
      </w:r>
    </w:p>
    <w:p w14:paraId="5F61770B" w14:textId="6CB4BBB5" w:rsidR="002E78F1" w:rsidRDefault="007340D4" w:rsidP="0076756A">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The organization (or sponsoring organization) must have been in operation for at least one year.</w:t>
      </w:r>
    </w:p>
    <w:p w14:paraId="3888B372" w14:textId="36E2700C" w:rsidR="007340D4" w:rsidRDefault="007340D4" w:rsidP="0076756A">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Eligible organizations can submit only one (1) application per year. Exceptions are made for organizations submitting applications in partnership and on behalf of unincorporated groups.</w:t>
      </w:r>
    </w:p>
    <w:p w14:paraId="70A732A5" w14:textId="0ABFC36B" w:rsidR="007340D4" w:rsidRDefault="007340D4" w:rsidP="0076756A">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Org</w:t>
      </w:r>
      <w:r w:rsidR="00A83202">
        <w:rPr>
          <w:rFonts w:ascii="Avenir Next LT Pro" w:hAnsi="Avenir Next LT Pro"/>
          <w:sz w:val="24"/>
          <w:szCs w:val="24"/>
        </w:rPr>
        <w:t>anizations receiving multi-year funding are not able to re-apply in a year for which they have been approved for funding.</w:t>
      </w:r>
    </w:p>
    <w:p w14:paraId="3AAE7B59" w14:textId="52BFEC9D" w:rsidR="00A83202" w:rsidRDefault="00A83202" w:rsidP="0076756A">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Applicants who have previously received a grant must fulfill the reporting portion of the policy to be eligible for future funding.</w:t>
      </w:r>
    </w:p>
    <w:p w14:paraId="6E79D3D1" w14:textId="38BB6300" w:rsidR="00A83202" w:rsidRPr="00A83202" w:rsidRDefault="00A83202" w:rsidP="00A83202">
      <w:pPr>
        <w:widowControl/>
        <w:autoSpaceDE/>
        <w:autoSpaceDN/>
        <w:adjustRightInd/>
        <w:rPr>
          <w:rFonts w:ascii="Avenir Next LT Pro" w:hAnsi="Avenir Next LT Pro"/>
          <w:sz w:val="24"/>
          <w:szCs w:val="24"/>
        </w:rPr>
      </w:pPr>
      <w:r>
        <w:rPr>
          <w:rFonts w:ascii="Avenir Next LT Pro" w:hAnsi="Avenir Next LT Pro"/>
          <w:sz w:val="24"/>
          <w:szCs w:val="24"/>
        </w:rPr>
        <w:br w:type="page"/>
      </w:r>
    </w:p>
    <w:p w14:paraId="2F197DC2" w14:textId="10C74537" w:rsidR="00A83202" w:rsidRDefault="00A83202" w:rsidP="0076756A">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lastRenderedPageBreak/>
        <w:t>Grants will not be issued to:</w:t>
      </w:r>
    </w:p>
    <w:p w14:paraId="56360E06" w14:textId="6779ED63" w:rsidR="00A83202" w:rsidRDefault="000C08D6" w:rsidP="00FC0E63">
      <w:pPr>
        <w:pStyle w:val="ListParagraph"/>
        <w:numPr>
          <w:ilvl w:val="1"/>
          <w:numId w:val="7"/>
        </w:numPr>
        <w:ind w:left="1627" w:hanging="720"/>
        <w:rPr>
          <w:rFonts w:ascii="Avenir Next LT Pro" w:hAnsi="Avenir Next LT Pro"/>
          <w:sz w:val="24"/>
          <w:szCs w:val="24"/>
        </w:rPr>
      </w:pPr>
      <w:r>
        <w:rPr>
          <w:rFonts w:ascii="Avenir Next LT Pro" w:hAnsi="Avenir Next LT Pro"/>
          <w:sz w:val="24"/>
          <w:szCs w:val="24"/>
        </w:rPr>
        <w:t>To cover deficits or retire debts</w:t>
      </w:r>
    </w:p>
    <w:p w14:paraId="275847F5" w14:textId="7CA7C353" w:rsidR="000C08D6" w:rsidRDefault="000C08D6" w:rsidP="00FC0E63">
      <w:pPr>
        <w:pStyle w:val="ListParagraph"/>
        <w:numPr>
          <w:ilvl w:val="1"/>
          <w:numId w:val="7"/>
        </w:numPr>
        <w:ind w:left="1627" w:hanging="720"/>
        <w:rPr>
          <w:rFonts w:ascii="Avenir Next LT Pro" w:hAnsi="Avenir Next LT Pro"/>
          <w:sz w:val="24"/>
          <w:szCs w:val="24"/>
        </w:rPr>
      </w:pPr>
      <w:r>
        <w:rPr>
          <w:rFonts w:ascii="Avenir Next LT Pro" w:hAnsi="Avenir Next LT Pro"/>
          <w:sz w:val="24"/>
          <w:szCs w:val="24"/>
        </w:rPr>
        <w:t>To replace current program funding</w:t>
      </w:r>
    </w:p>
    <w:p w14:paraId="7225BA1D" w14:textId="78F30F9C" w:rsidR="000C08D6" w:rsidRDefault="000C08D6" w:rsidP="00FC0E63">
      <w:pPr>
        <w:pStyle w:val="ListParagraph"/>
        <w:numPr>
          <w:ilvl w:val="1"/>
          <w:numId w:val="7"/>
        </w:numPr>
        <w:ind w:left="1627" w:hanging="720"/>
        <w:rPr>
          <w:rFonts w:ascii="Avenir Next LT Pro" w:hAnsi="Avenir Next LT Pro"/>
          <w:sz w:val="24"/>
          <w:szCs w:val="24"/>
        </w:rPr>
      </w:pPr>
      <w:r>
        <w:rPr>
          <w:rFonts w:ascii="Avenir Next LT Pro" w:hAnsi="Avenir Next LT Pro"/>
          <w:sz w:val="24"/>
          <w:szCs w:val="24"/>
        </w:rPr>
        <w:t>To provide endowment funds</w:t>
      </w:r>
    </w:p>
    <w:p w14:paraId="75E2BD77" w14:textId="2E6B7570" w:rsidR="000C08D6" w:rsidRDefault="000C08D6" w:rsidP="00FC0E63">
      <w:pPr>
        <w:pStyle w:val="ListParagraph"/>
        <w:numPr>
          <w:ilvl w:val="1"/>
          <w:numId w:val="7"/>
        </w:numPr>
        <w:ind w:left="1627" w:hanging="720"/>
        <w:rPr>
          <w:rFonts w:ascii="Avenir Next LT Pro" w:hAnsi="Avenir Next LT Pro"/>
          <w:sz w:val="24"/>
          <w:szCs w:val="24"/>
        </w:rPr>
      </w:pPr>
      <w:r>
        <w:rPr>
          <w:rFonts w:ascii="Avenir Next LT Pro" w:hAnsi="Avenir Next LT Pro"/>
          <w:sz w:val="24"/>
          <w:szCs w:val="24"/>
        </w:rPr>
        <w:t>For sectarian, religious or political purposes</w:t>
      </w:r>
    </w:p>
    <w:p w14:paraId="695575E4" w14:textId="75570B15" w:rsidR="000C08D6" w:rsidRDefault="000C08D6" w:rsidP="00FC0E63">
      <w:pPr>
        <w:pStyle w:val="ListParagraph"/>
        <w:numPr>
          <w:ilvl w:val="1"/>
          <w:numId w:val="7"/>
        </w:numPr>
        <w:ind w:left="1627" w:hanging="720"/>
        <w:rPr>
          <w:rFonts w:ascii="Avenir Next LT Pro" w:hAnsi="Avenir Next LT Pro"/>
          <w:sz w:val="24"/>
          <w:szCs w:val="24"/>
        </w:rPr>
      </w:pPr>
      <w:r>
        <w:rPr>
          <w:rFonts w:ascii="Avenir Next LT Pro" w:hAnsi="Avenir Next LT Pro"/>
          <w:sz w:val="24"/>
          <w:szCs w:val="24"/>
        </w:rPr>
        <w:t>To in</w:t>
      </w:r>
      <w:r w:rsidR="00FC0E63">
        <w:rPr>
          <w:rFonts w:ascii="Avenir Next LT Pro" w:hAnsi="Avenir Next LT Pro"/>
          <w:sz w:val="24"/>
          <w:szCs w:val="24"/>
        </w:rPr>
        <w:t>dividuals</w:t>
      </w:r>
    </w:p>
    <w:p w14:paraId="6AB4C287" w14:textId="55DDF367" w:rsidR="00FC0E63" w:rsidRDefault="00FC0E63" w:rsidP="00FC0E63">
      <w:pPr>
        <w:pStyle w:val="ListParagraph"/>
        <w:numPr>
          <w:ilvl w:val="1"/>
          <w:numId w:val="7"/>
        </w:numPr>
        <w:ind w:left="1627" w:hanging="720"/>
        <w:rPr>
          <w:rFonts w:ascii="Avenir Next LT Pro" w:hAnsi="Avenir Next LT Pro"/>
          <w:sz w:val="24"/>
          <w:szCs w:val="24"/>
        </w:rPr>
      </w:pPr>
      <w:r>
        <w:rPr>
          <w:rFonts w:ascii="Avenir Next LT Pro" w:hAnsi="Avenir Next LT Pro"/>
          <w:sz w:val="24"/>
          <w:szCs w:val="24"/>
        </w:rPr>
        <w:t>To provide money for fundraising activities</w:t>
      </w:r>
    </w:p>
    <w:p w14:paraId="3C0C0394" w14:textId="6EA9E515" w:rsidR="00FC0E63" w:rsidRDefault="00FC0E63" w:rsidP="00FC0E63">
      <w:pPr>
        <w:pStyle w:val="ListParagraph"/>
        <w:numPr>
          <w:ilvl w:val="1"/>
          <w:numId w:val="7"/>
        </w:numPr>
        <w:ind w:left="1627" w:hanging="720"/>
        <w:rPr>
          <w:rFonts w:ascii="Avenir Next LT Pro" w:hAnsi="Avenir Next LT Pro"/>
          <w:sz w:val="24"/>
          <w:szCs w:val="24"/>
        </w:rPr>
      </w:pPr>
      <w:r>
        <w:rPr>
          <w:rFonts w:ascii="Avenir Next LT Pro" w:hAnsi="Avenir Next LT Pro"/>
          <w:sz w:val="24"/>
          <w:szCs w:val="24"/>
        </w:rPr>
        <w:t>To support recurring operating expenses of established organizations or program</w:t>
      </w:r>
    </w:p>
    <w:p w14:paraId="7E88A2F4" w14:textId="3E17502A" w:rsidR="00FC0E63" w:rsidRDefault="00FC0E63" w:rsidP="00FC0E63">
      <w:pPr>
        <w:pStyle w:val="ListParagraph"/>
        <w:numPr>
          <w:ilvl w:val="1"/>
          <w:numId w:val="7"/>
        </w:numPr>
        <w:ind w:left="1627" w:hanging="720"/>
        <w:rPr>
          <w:rFonts w:ascii="Avenir Next LT Pro" w:hAnsi="Avenir Next LT Pro"/>
          <w:sz w:val="24"/>
          <w:szCs w:val="24"/>
        </w:rPr>
      </w:pPr>
      <w:r>
        <w:rPr>
          <w:rFonts w:ascii="Avenir Next LT Pro" w:hAnsi="Avenir Next LT Pro"/>
          <w:sz w:val="24"/>
          <w:szCs w:val="24"/>
        </w:rPr>
        <w:t>To fund projects/events that are already completed</w:t>
      </w:r>
    </w:p>
    <w:p w14:paraId="6F25CEA6" w14:textId="2108C381" w:rsidR="00FC0E63" w:rsidRDefault="00FC0E63" w:rsidP="00FC0E63">
      <w:pPr>
        <w:pStyle w:val="ListParagraph"/>
        <w:numPr>
          <w:ilvl w:val="1"/>
          <w:numId w:val="7"/>
        </w:numPr>
        <w:ind w:left="1627" w:hanging="720"/>
        <w:rPr>
          <w:rFonts w:ascii="Avenir Next LT Pro" w:hAnsi="Avenir Next LT Pro"/>
          <w:sz w:val="24"/>
          <w:szCs w:val="24"/>
        </w:rPr>
      </w:pPr>
      <w:r>
        <w:rPr>
          <w:rFonts w:ascii="Avenir Next LT Pro" w:hAnsi="Avenir Next LT Pro"/>
          <w:sz w:val="24"/>
          <w:szCs w:val="24"/>
        </w:rPr>
        <w:t>To applications that duplicate an existing program</w:t>
      </w:r>
    </w:p>
    <w:p w14:paraId="1EAD5CC9" w14:textId="317B7A25" w:rsidR="00FC0E63" w:rsidRDefault="00FC0E63" w:rsidP="00A83202">
      <w:pPr>
        <w:pStyle w:val="ListParagraph"/>
        <w:numPr>
          <w:ilvl w:val="1"/>
          <w:numId w:val="7"/>
        </w:numPr>
        <w:spacing w:after="160"/>
        <w:ind w:left="1620" w:hanging="720"/>
        <w:rPr>
          <w:rFonts w:ascii="Avenir Next LT Pro" w:hAnsi="Avenir Next LT Pro"/>
          <w:sz w:val="24"/>
          <w:szCs w:val="24"/>
        </w:rPr>
      </w:pPr>
      <w:r>
        <w:rPr>
          <w:rFonts w:ascii="Avenir Next LT Pro" w:hAnsi="Avenir Next LT Pro"/>
          <w:sz w:val="24"/>
          <w:szCs w:val="24"/>
        </w:rPr>
        <w:t>As 100% of the budget of an activity.</w:t>
      </w:r>
    </w:p>
    <w:p w14:paraId="5E7F3F9B" w14:textId="62044FAB" w:rsidR="00FC0E63" w:rsidRPr="005C5C18" w:rsidRDefault="00FC0E63" w:rsidP="005C5C18">
      <w:pPr>
        <w:spacing w:after="160"/>
        <w:rPr>
          <w:rFonts w:ascii="Avenir Next LT Pro" w:hAnsi="Avenir Next LT Pro"/>
          <w:b/>
          <w:bCs/>
          <w:sz w:val="24"/>
          <w:szCs w:val="24"/>
        </w:rPr>
      </w:pPr>
      <w:r w:rsidRPr="005C5C18">
        <w:rPr>
          <w:rFonts w:ascii="Avenir Next LT Pro" w:hAnsi="Avenir Next LT Pro"/>
          <w:b/>
          <w:bCs/>
          <w:sz w:val="24"/>
          <w:szCs w:val="24"/>
        </w:rPr>
        <w:t>Application Process</w:t>
      </w:r>
    </w:p>
    <w:p w14:paraId="433E2662" w14:textId="354D9CB4" w:rsidR="00FC0E63" w:rsidRDefault="005C5C18" w:rsidP="00FC0E63">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There will be one intake period per year for applications, where intakes are open at the beginning of July and close mid-September. Applications received outside of this period may be considered at the discretion of Council. To qualify, applicants must be at risk of closure or losing a matching funding opportunity from another agency or level of government.</w:t>
      </w:r>
    </w:p>
    <w:p w14:paraId="44A9D804" w14:textId="5E143C3E" w:rsidR="005C5C18" w:rsidRDefault="00C12731" w:rsidP="00FC0E63">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 xml:space="preserve">Application forms are available electronically on the County’s website during the intake period and must be submitted on the prescribed form. Additional material may be uploaded with the form. </w:t>
      </w:r>
    </w:p>
    <w:p w14:paraId="4FFD16D1" w14:textId="52B3F17F" w:rsidR="00C12731" w:rsidRPr="00C12731" w:rsidRDefault="00C12731" w:rsidP="00C12731">
      <w:pPr>
        <w:spacing w:after="160"/>
        <w:rPr>
          <w:rFonts w:ascii="Avenir Next LT Pro" w:hAnsi="Avenir Next LT Pro"/>
          <w:b/>
          <w:bCs/>
          <w:sz w:val="24"/>
          <w:szCs w:val="24"/>
        </w:rPr>
      </w:pPr>
      <w:r w:rsidRPr="00C12731">
        <w:rPr>
          <w:rFonts w:ascii="Avenir Next LT Pro" w:hAnsi="Avenir Next LT Pro"/>
          <w:b/>
          <w:bCs/>
          <w:sz w:val="24"/>
          <w:szCs w:val="24"/>
        </w:rPr>
        <w:t>Review Process</w:t>
      </w:r>
    </w:p>
    <w:p w14:paraId="48599EE1" w14:textId="08D55CE0" w:rsidR="00C12731" w:rsidRDefault="00C12731" w:rsidP="00FC0E63">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The review process will take place in October with notification following budget approval. Grants awarded will cover the period January – December of the following year.</w:t>
      </w:r>
    </w:p>
    <w:p w14:paraId="54130357" w14:textId="40D4CFE3" w:rsidR="00C12731" w:rsidRDefault="004C09D5" w:rsidP="00FC0E63">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Grant applications are reviewed by the Community Grants Selection Working Group. The Working Group will be comprised of 4 staff members, the Warden, Past Warden, the Chair of the Community Services Committee and one additional member of Council.</w:t>
      </w:r>
    </w:p>
    <w:p w14:paraId="658F4869" w14:textId="21DC4221" w:rsidR="004C09D5" w:rsidRDefault="004C09D5" w:rsidP="00FC0E63">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Applications will be rated based on their impact to the community, the ability to support or improve the quality of life for residents, and their alignment with Council’s priorities. A pre-determined scoring system will be used during the review process as outlined in Schedule A.</w:t>
      </w:r>
    </w:p>
    <w:p w14:paraId="00870035" w14:textId="5DD44325" w:rsidR="004C09D5" w:rsidRDefault="004C09D5" w:rsidP="00FC0E63">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The Scoring system will be used as a guide, however Council may make award decisions to match funding available, and include pro-rating or other approaches to encourage best overall community outcomes.</w:t>
      </w:r>
      <w:r>
        <w:rPr>
          <w:rFonts w:ascii="Avenir Next LT Pro" w:hAnsi="Avenir Next LT Pro"/>
          <w:sz w:val="24"/>
          <w:szCs w:val="24"/>
        </w:rPr>
        <w:br/>
      </w:r>
    </w:p>
    <w:p w14:paraId="68C6926E" w14:textId="7298752D" w:rsidR="004C09D5" w:rsidRDefault="004C09D5" w:rsidP="00FC0E63">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The selection working group will present recommendations to a subsequent Community Services Committee meeting for approval.</w:t>
      </w:r>
    </w:p>
    <w:p w14:paraId="038D1477" w14:textId="1C4067A4" w:rsidR="00525E37" w:rsidRDefault="00525E37" w:rsidP="00FC0E63">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 xml:space="preserve">A grant given in one year does not commit the County to ongoing funding of the same or other amount in subsequent years. </w:t>
      </w:r>
    </w:p>
    <w:p w14:paraId="1876DE72" w14:textId="5D4CABF0" w:rsidR="00525E37" w:rsidRDefault="00525E37" w:rsidP="00FC0E63">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All applicants will receive notification of whether their application was successful.</w:t>
      </w:r>
    </w:p>
    <w:p w14:paraId="2E20ED1C" w14:textId="21554E47" w:rsidR="00525E37" w:rsidRPr="00FE5C11" w:rsidRDefault="00525E37" w:rsidP="00FE5C11">
      <w:pPr>
        <w:spacing w:after="160"/>
        <w:rPr>
          <w:rFonts w:ascii="Avenir Next LT Pro" w:hAnsi="Avenir Next LT Pro"/>
          <w:b/>
          <w:bCs/>
          <w:sz w:val="24"/>
          <w:szCs w:val="24"/>
        </w:rPr>
      </w:pPr>
      <w:r w:rsidRPr="00FE5C11">
        <w:rPr>
          <w:rFonts w:ascii="Avenir Next LT Pro" w:hAnsi="Avenir Next LT Pro"/>
          <w:b/>
          <w:bCs/>
          <w:sz w:val="24"/>
          <w:szCs w:val="24"/>
        </w:rPr>
        <w:t>Funding Agreements and Liability Insurance</w:t>
      </w:r>
    </w:p>
    <w:p w14:paraId="460B53B3" w14:textId="1C063ABF" w:rsidR="00525E37" w:rsidRDefault="00525E37" w:rsidP="00FC0E63">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Applicants must submit</w:t>
      </w:r>
      <w:r w:rsidR="00FE5C11">
        <w:rPr>
          <w:rFonts w:ascii="Avenir Next LT Pro" w:hAnsi="Avenir Next LT Pro"/>
          <w:sz w:val="24"/>
          <w:szCs w:val="24"/>
        </w:rPr>
        <w:t xml:space="preserve"> the following upon approval for approved funding to be released:</w:t>
      </w:r>
    </w:p>
    <w:p w14:paraId="2D601C66" w14:textId="66815306" w:rsidR="00FE5C11" w:rsidRDefault="00FE5C11" w:rsidP="0015083B">
      <w:pPr>
        <w:pStyle w:val="ListParagraph"/>
        <w:numPr>
          <w:ilvl w:val="1"/>
          <w:numId w:val="7"/>
        </w:numPr>
        <w:ind w:left="1627" w:hanging="720"/>
        <w:rPr>
          <w:rFonts w:ascii="Avenir Next LT Pro" w:hAnsi="Avenir Next LT Pro"/>
          <w:sz w:val="24"/>
          <w:szCs w:val="24"/>
        </w:rPr>
      </w:pPr>
      <w:r>
        <w:rPr>
          <w:rFonts w:ascii="Avenir Next LT Pro" w:hAnsi="Avenir Next LT Pro"/>
          <w:sz w:val="24"/>
          <w:szCs w:val="24"/>
        </w:rPr>
        <w:t>Proof of incorporation for their group or sponsoring group.</w:t>
      </w:r>
    </w:p>
    <w:p w14:paraId="5DF2CA40" w14:textId="2E54C136" w:rsidR="00FE5C11" w:rsidRDefault="00FE5C11" w:rsidP="00FE5C11">
      <w:pPr>
        <w:pStyle w:val="ListParagraph"/>
        <w:numPr>
          <w:ilvl w:val="1"/>
          <w:numId w:val="7"/>
        </w:numPr>
        <w:spacing w:after="160"/>
        <w:ind w:left="1620" w:hanging="720"/>
        <w:rPr>
          <w:rFonts w:ascii="Avenir Next LT Pro" w:hAnsi="Avenir Next LT Pro"/>
          <w:sz w:val="24"/>
          <w:szCs w:val="24"/>
        </w:rPr>
      </w:pPr>
      <w:r>
        <w:rPr>
          <w:rFonts w:ascii="Avenir Next LT Pro" w:hAnsi="Avenir Next LT Pro"/>
          <w:sz w:val="24"/>
          <w:szCs w:val="24"/>
        </w:rPr>
        <w:t>Proof of comprehensive general liability insurance.</w:t>
      </w:r>
    </w:p>
    <w:p w14:paraId="001DE974" w14:textId="28AA41FC" w:rsidR="00FE5C11" w:rsidRDefault="0015083B" w:rsidP="0015083B">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 xml:space="preserve">Every individual/organization receiving funding from the Lanark County Community Grants Program must provide proof of comprehensive general liability insurance, acceptable to the County of Lanark, subject to the limits of not less than $2,000,000 inclusive per occurrence. </w:t>
      </w:r>
      <w:r w:rsidR="00D07892">
        <w:rPr>
          <w:rFonts w:ascii="Avenir Next LT Pro" w:hAnsi="Avenir Next LT Pro"/>
          <w:sz w:val="24"/>
          <w:szCs w:val="24"/>
        </w:rPr>
        <w:t>This is to protect the organization in case of bodily injury, including personal injury, death, and damage to property. Copies of insurance must be submitted prior to any approved funding being released.</w:t>
      </w:r>
    </w:p>
    <w:p w14:paraId="639D76BD" w14:textId="731DE1EF" w:rsidR="008A6E2A" w:rsidRPr="008A6E2A" w:rsidRDefault="008A6E2A" w:rsidP="008A6E2A">
      <w:pPr>
        <w:spacing w:after="160"/>
        <w:rPr>
          <w:rFonts w:ascii="Avenir Next LT Pro" w:hAnsi="Avenir Next LT Pro"/>
          <w:b/>
          <w:bCs/>
          <w:sz w:val="24"/>
          <w:szCs w:val="24"/>
        </w:rPr>
      </w:pPr>
      <w:r w:rsidRPr="008A6E2A">
        <w:rPr>
          <w:rFonts w:ascii="Avenir Next LT Pro" w:hAnsi="Avenir Next LT Pro"/>
          <w:b/>
          <w:bCs/>
          <w:sz w:val="24"/>
          <w:szCs w:val="24"/>
        </w:rPr>
        <w:t>Reporting</w:t>
      </w:r>
    </w:p>
    <w:p w14:paraId="07E75C62" w14:textId="4DCF90E1" w:rsidR="008A6E2A" w:rsidRDefault="008A6E2A" w:rsidP="0015083B">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When</w:t>
      </w:r>
      <w:r w:rsidR="000F0657">
        <w:rPr>
          <w:rFonts w:ascii="Avenir Next LT Pro" w:hAnsi="Avenir Next LT Pro"/>
          <w:sz w:val="24"/>
          <w:szCs w:val="24"/>
        </w:rPr>
        <w:t xml:space="preserve"> </w:t>
      </w:r>
      <w:r w:rsidR="00CF517C">
        <w:rPr>
          <w:rFonts w:ascii="Avenir Next LT Pro" w:hAnsi="Avenir Next LT Pro"/>
          <w:sz w:val="24"/>
          <w:szCs w:val="24"/>
        </w:rPr>
        <w:t>the project is finished, the grant recipient must provide the following</w:t>
      </w:r>
      <w:r w:rsidR="00C06AB6">
        <w:rPr>
          <w:rFonts w:ascii="Avenir Next LT Pro" w:hAnsi="Avenir Next LT Pro"/>
          <w:sz w:val="24"/>
          <w:szCs w:val="24"/>
        </w:rPr>
        <w:t>:</w:t>
      </w:r>
    </w:p>
    <w:p w14:paraId="27D653B8" w14:textId="426767BC" w:rsidR="00C06AB6" w:rsidRDefault="00251E8D" w:rsidP="009B57F5">
      <w:pPr>
        <w:pStyle w:val="ListParagraph"/>
        <w:numPr>
          <w:ilvl w:val="1"/>
          <w:numId w:val="7"/>
        </w:numPr>
        <w:ind w:left="1627" w:hanging="720"/>
        <w:rPr>
          <w:rFonts w:ascii="Avenir Next LT Pro" w:hAnsi="Avenir Next LT Pro"/>
          <w:sz w:val="24"/>
          <w:szCs w:val="24"/>
        </w:rPr>
      </w:pPr>
      <w:r>
        <w:rPr>
          <w:rFonts w:ascii="Avenir Next LT Pro" w:hAnsi="Avenir Next LT Pro"/>
          <w:sz w:val="24"/>
          <w:szCs w:val="24"/>
        </w:rPr>
        <w:t xml:space="preserve">A completed project </w:t>
      </w:r>
      <w:r w:rsidR="009B3AC8">
        <w:rPr>
          <w:rFonts w:ascii="Avenir Next LT Pro" w:hAnsi="Avenir Next LT Pro"/>
          <w:sz w:val="24"/>
          <w:szCs w:val="24"/>
        </w:rPr>
        <w:t xml:space="preserve">report </w:t>
      </w:r>
      <w:r w:rsidR="009B57F5">
        <w:rPr>
          <w:rFonts w:ascii="Avenir Next LT Pro" w:hAnsi="Avenir Next LT Pro"/>
          <w:sz w:val="24"/>
          <w:szCs w:val="24"/>
        </w:rPr>
        <w:t>and evaluation (available on the County’s website).</w:t>
      </w:r>
    </w:p>
    <w:p w14:paraId="62A8026E" w14:textId="2609FC52" w:rsidR="009B57F5" w:rsidRDefault="009B57F5" w:rsidP="00C06AB6">
      <w:pPr>
        <w:pStyle w:val="ListParagraph"/>
        <w:numPr>
          <w:ilvl w:val="1"/>
          <w:numId w:val="7"/>
        </w:numPr>
        <w:spacing w:after="160"/>
        <w:ind w:left="1620" w:hanging="720"/>
        <w:rPr>
          <w:rFonts w:ascii="Avenir Next LT Pro" w:hAnsi="Avenir Next LT Pro"/>
          <w:sz w:val="24"/>
          <w:szCs w:val="24"/>
        </w:rPr>
      </w:pPr>
      <w:r>
        <w:rPr>
          <w:rFonts w:ascii="Avenir Next LT Pro" w:hAnsi="Avenir Next LT Pro"/>
          <w:sz w:val="24"/>
          <w:szCs w:val="24"/>
        </w:rPr>
        <w:t>A statement of revenues and expenditures (invoices upon request).</w:t>
      </w:r>
    </w:p>
    <w:p w14:paraId="66039B16" w14:textId="102DE98A" w:rsidR="009B57F5" w:rsidRDefault="003D0A88" w:rsidP="009B57F5">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These must be submitted within two (2) months following completion of the project. Future proposals will not be considered until the final project report is received and reviewed.</w:t>
      </w:r>
    </w:p>
    <w:p w14:paraId="5E2AF8C5" w14:textId="75ADE792" w:rsidR="003D0A88" w:rsidRDefault="003D0A88" w:rsidP="009B57F5">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Project reports will be provided to County Council bi-annually.</w:t>
      </w:r>
    </w:p>
    <w:p w14:paraId="44462ED4" w14:textId="48413B43" w:rsidR="003D0A88" w:rsidRPr="00D43D03" w:rsidRDefault="00DC3DEC" w:rsidP="00D43D03">
      <w:pPr>
        <w:spacing w:after="160"/>
        <w:rPr>
          <w:rFonts w:ascii="Avenir Next LT Pro" w:hAnsi="Avenir Next LT Pro"/>
          <w:b/>
          <w:bCs/>
          <w:sz w:val="24"/>
          <w:szCs w:val="24"/>
        </w:rPr>
      </w:pPr>
      <w:r w:rsidRPr="00D43D03">
        <w:rPr>
          <w:rFonts w:ascii="Avenir Next LT Pro" w:hAnsi="Avenir Next LT Pro"/>
          <w:b/>
          <w:bCs/>
          <w:sz w:val="24"/>
          <w:szCs w:val="24"/>
        </w:rPr>
        <w:t>Indem</w:t>
      </w:r>
      <w:r w:rsidR="00D43D03" w:rsidRPr="00D43D03">
        <w:rPr>
          <w:rFonts w:ascii="Avenir Next LT Pro" w:hAnsi="Avenir Next LT Pro"/>
          <w:b/>
          <w:bCs/>
          <w:sz w:val="24"/>
          <w:szCs w:val="24"/>
        </w:rPr>
        <w:t>nification</w:t>
      </w:r>
    </w:p>
    <w:p w14:paraId="44053AB9" w14:textId="15FB3E58" w:rsidR="00D43D03" w:rsidRDefault="00D43D03" w:rsidP="009B57F5">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The grant recipient must agree to reimburse the Lanark County Community Grants Program if they fail to comply with the agreement.</w:t>
      </w:r>
    </w:p>
    <w:p w14:paraId="0DE6D173" w14:textId="77777777" w:rsidR="007A3C7B" w:rsidRDefault="007A3C7B">
      <w:pPr>
        <w:widowControl/>
        <w:autoSpaceDE/>
        <w:autoSpaceDN/>
        <w:adjustRightInd/>
        <w:rPr>
          <w:rFonts w:ascii="Avenir Next LT Pro" w:hAnsi="Avenir Next LT Pro"/>
          <w:b/>
          <w:bCs/>
          <w:sz w:val="24"/>
          <w:szCs w:val="24"/>
        </w:rPr>
      </w:pPr>
      <w:r>
        <w:rPr>
          <w:rFonts w:ascii="Avenir Next LT Pro" w:hAnsi="Avenir Next LT Pro"/>
          <w:b/>
          <w:bCs/>
          <w:sz w:val="24"/>
          <w:szCs w:val="24"/>
        </w:rPr>
        <w:br w:type="page"/>
      </w:r>
    </w:p>
    <w:p w14:paraId="316B78BE" w14:textId="6A31A729" w:rsidR="007A3C7B" w:rsidRPr="007A3C7B" w:rsidRDefault="007A3C7B" w:rsidP="007A3C7B">
      <w:pPr>
        <w:spacing w:after="160"/>
        <w:rPr>
          <w:rFonts w:ascii="Avenir Next LT Pro" w:hAnsi="Avenir Next LT Pro"/>
          <w:b/>
          <w:bCs/>
          <w:sz w:val="24"/>
          <w:szCs w:val="24"/>
        </w:rPr>
      </w:pPr>
      <w:r w:rsidRPr="007A3C7B">
        <w:rPr>
          <w:rFonts w:ascii="Avenir Next LT Pro" w:hAnsi="Avenir Next LT Pro"/>
          <w:b/>
          <w:bCs/>
          <w:sz w:val="24"/>
          <w:szCs w:val="24"/>
        </w:rPr>
        <w:lastRenderedPageBreak/>
        <w:t>Changes to the project</w:t>
      </w:r>
    </w:p>
    <w:p w14:paraId="5C6149DE" w14:textId="6008DEC2" w:rsidR="007A3C7B" w:rsidRDefault="007A3C7B" w:rsidP="009B57F5">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Funding provided will be solely for the purpose stated in the agreement. Grant recipients will be required to advice the County immediately, in writing, before making any changes to the project description or planned activities. Changes to the project description or planned activities must be approved by the Community Grants Working Group and County Council as required.</w:t>
      </w:r>
    </w:p>
    <w:p w14:paraId="1C8886BF" w14:textId="6D6397DD" w:rsidR="008161AD" w:rsidRPr="008161AD" w:rsidRDefault="008161AD" w:rsidP="008161AD">
      <w:pPr>
        <w:spacing w:after="160"/>
        <w:rPr>
          <w:rFonts w:ascii="Avenir Next LT Pro" w:hAnsi="Avenir Next LT Pro"/>
          <w:b/>
          <w:bCs/>
          <w:sz w:val="24"/>
          <w:szCs w:val="24"/>
        </w:rPr>
      </w:pPr>
      <w:r w:rsidRPr="008161AD">
        <w:rPr>
          <w:rFonts w:ascii="Avenir Next LT Pro" w:hAnsi="Avenir Next LT Pro"/>
          <w:b/>
          <w:bCs/>
          <w:sz w:val="24"/>
          <w:szCs w:val="24"/>
        </w:rPr>
        <w:t>Appeal Process</w:t>
      </w:r>
    </w:p>
    <w:p w14:paraId="624C6CD5" w14:textId="084A9299" w:rsidR="008161AD" w:rsidRPr="00E33798" w:rsidRDefault="008161AD" w:rsidP="009B57F5">
      <w:pPr>
        <w:pStyle w:val="ListParagraph"/>
        <w:numPr>
          <w:ilvl w:val="0"/>
          <w:numId w:val="7"/>
        </w:numPr>
        <w:spacing w:after="160"/>
        <w:ind w:left="540" w:hanging="540"/>
        <w:rPr>
          <w:rFonts w:ascii="Avenir Next LT Pro" w:hAnsi="Avenir Next LT Pro"/>
          <w:sz w:val="24"/>
          <w:szCs w:val="24"/>
        </w:rPr>
      </w:pPr>
      <w:r>
        <w:rPr>
          <w:rFonts w:ascii="Avenir Next LT Pro" w:hAnsi="Avenir Next LT Pro"/>
          <w:sz w:val="24"/>
          <w:szCs w:val="24"/>
        </w:rPr>
        <w:t>Applicants accept that all grant applications may not be approved for funding and that there will be no opportunity for appeal.</w:t>
      </w:r>
    </w:p>
    <w:p w14:paraId="7CA8D4F8" w14:textId="7F467F8C" w:rsidR="000E7B39" w:rsidRPr="00810B79" w:rsidRDefault="0064070B" w:rsidP="003E1138">
      <w:pPr>
        <w:pStyle w:val="Heading1"/>
        <w:rPr>
          <w:rFonts w:ascii="Avenir Next LT Pro" w:hAnsi="Avenir Next LT Pro"/>
          <w:sz w:val="24"/>
          <w:szCs w:val="24"/>
        </w:rPr>
      </w:pPr>
      <w:r>
        <w:rPr>
          <w:rFonts w:ascii="Avenir Next LT Pro" w:hAnsi="Avenir Next LT Pro"/>
          <w:sz w:val="24"/>
          <w:szCs w:val="24"/>
        </w:rPr>
        <w:t>POLICY REVIEW</w:t>
      </w:r>
    </w:p>
    <w:p w14:paraId="6A6F0B51" w14:textId="5300BE2D" w:rsidR="003E1138" w:rsidRDefault="002369DA" w:rsidP="00CF053E">
      <w:pPr>
        <w:rPr>
          <w:rFonts w:ascii="Avenir Next LT Pro" w:hAnsi="Avenir Next LT Pro"/>
          <w:sz w:val="24"/>
          <w:szCs w:val="24"/>
        </w:rPr>
      </w:pPr>
      <w:bookmarkStart w:id="3" w:name="_Toc137113542"/>
      <w:r>
        <w:rPr>
          <w:rFonts w:ascii="Avenir Next LT Pro" w:hAnsi="Avenir Next LT Pro"/>
          <w:sz w:val="24"/>
          <w:szCs w:val="24"/>
        </w:rPr>
        <w:t xml:space="preserve">Council will review this policy once per term of Council. </w:t>
      </w:r>
      <w:r w:rsidR="00285456">
        <w:rPr>
          <w:rFonts w:ascii="Avenir Next LT Pro" w:hAnsi="Avenir Next LT Pro"/>
          <w:sz w:val="24"/>
          <w:szCs w:val="24"/>
        </w:rPr>
        <w:t xml:space="preserve"> </w:t>
      </w:r>
    </w:p>
    <w:p w14:paraId="37FDFE4C" w14:textId="77777777" w:rsidR="00097FD1" w:rsidRDefault="00097FD1" w:rsidP="00CF053E">
      <w:pPr>
        <w:rPr>
          <w:rFonts w:ascii="Avenir Next LT Pro" w:hAnsi="Avenir Next LT Pro"/>
          <w:sz w:val="24"/>
          <w:szCs w:val="24"/>
        </w:rPr>
      </w:pPr>
    </w:p>
    <w:p w14:paraId="0A3175D7" w14:textId="5FAC8408" w:rsidR="00097FD1" w:rsidRDefault="00B75B23" w:rsidP="00CF053E">
      <w:pPr>
        <w:rPr>
          <w:rFonts w:ascii="Avenir Next LT Pro" w:hAnsi="Avenir Next LT Pro"/>
          <w:b/>
          <w:bCs/>
          <w:sz w:val="24"/>
          <w:szCs w:val="24"/>
        </w:rPr>
      </w:pPr>
      <w:r w:rsidRPr="00B75B23">
        <w:rPr>
          <w:rFonts w:ascii="Avenir Next LT Pro" w:hAnsi="Avenir Next LT Pro"/>
          <w:b/>
          <w:bCs/>
          <w:sz w:val="24"/>
          <w:szCs w:val="24"/>
        </w:rPr>
        <w:t>PROCEDURE AMENDMENTS</w:t>
      </w:r>
    </w:p>
    <w:p w14:paraId="7F68F4BC" w14:textId="191F41BB" w:rsidR="00B75B23" w:rsidRPr="00B75B23" w:rsidRDefault="00E613EB" w:rsidP="00CF053E">
      <w:pPr>
        <w:rPr>
          <w:rFonts w:ascii="Avenir Next LT Pro" w:hAnsi="Avenir Next LT Pro"/>
          <w:sz w:val="24"/>
          <w:szCs w:val="24"/>
        </w:rPr>
      </w:pPr>
      <w:r>
        <w:rPr>
          <w:rFonts w:ascii="Avenir Next LT Pro" w:hAnsi="Avenir Next LT Pro"/>
          <w:sz w:val="24"/>
          <w:szCs w:val="24"/>
        </w:rPr>
        <w:t xml:space="preserve">Any changes that are made to </w:t>
      </w:r>
      <w:r w:rsidR="002164D3">
        <w:rPr>
          <w:rFonts w:ascii="Avenir Next LT Pro" w:hAnsi="Avenir Next LT Pro"/>
          <w:sz w:val="24"/>
          <w:szCs w:val="24"/>
        </w:rPr>
        <w:t xml:space="preserve">Council approved </w:t>
      </w:r>
      <w:r>
        <w:rPr>
          <w:rFonts w:ascii="Avenir Next LT Pro" w:hAnsi="Avenir Next LT Pro"/>
          <w:sz w:val="24"/>
          <w:szCs w:val="24"/>
        </w:rPr>
        <w:t xml:space="preserve">policies are to be approved by Council. </w:t>
      </w:r>
      <w:r w:rsidR="002164D3">
        <w:rPr>
          <w:rFonts w:ascii="Avenir Next LT Pro" w:hAnsi="Avenir Next LT Pro"/>
          <w:sz w:val="24"/>
          <w:szCs w:val="24"/>
        </w:rPr>
        <w:t xml:space="preserve">The CAO has the authority to amend the related </w:t>
      </w:r>
      <w:r w:rsidR="00825261">
        <w:rPr>
          <w:rFonts w:ascii="Avenir Next LT Pro" w:hAnsi="Avenir Next LT Pro"/>
          <w:sz w:val="24"/>
          <w:szCs w:val="24"/>
        </w:rPr>
        <w:t>schedules and procedures</w:t>
      </w:r>
      <w:r w:rsidR="002164D3">
        <w:rPr>
          <w:rFonts w:ascii="Avenir Next LT Pro" w:hAnsi="Avenir Next LT Pro"/>
          <w:sz w:val="24"/>
          <w:szCs w:val="24"/>
        </w:rPr>
        <w:t xml:space="preserve"> of County Policies from time to time</w:t>
      </w:r>
      <w:r w:rsidR="00676074">
        <w:rPr>
          <w:rFonts w:ascii="Avenir Next LT Pro" w:hAnsi="Avenir Next LT Pro"/>
          <w:sz w:val="24"/>
          <w:szCs w:val="24"/>
        </w:rPr>
        <w:t xml:space="preserve"> to keep current</w:t>
      </w:r>
      <w:r w:rsidR="00AC1D63">
        <w:rPr>
          <w:rFonts w:ascii="Avenir Next LT Pro" w:hAnsi="Avenir Next LT Pro"/>
          <w:sz w:val="24"/>
          <w:szCs w:val="24"/>
        </w:rPr>
        <w:t>, enforceable</w:t>
      </w:r>
      <w:r w:rsidR="005C4255">
        <w:rPr>
          <w:rFonts w:ascii="Avenir Next LT Pro" w:hAnsi="Avenir Next LT Pro"/>
          <w:sz w:val="24"/>
          <w:szCs w:val="24"/>
        </w:rPr>
        <w:t xml:space="preserve"> and compliant with legislation.</w:t>
      </w:r>
    </w:p>
    <w:p w14:paraId="5ECF93B2" w14:textId="77777777" w:rsidR="003E1138" w:rsidRPr="00810B79" w:rsidRDefault="003E1138" w:rsidP="00CF053E">
      <w:pPr>
        <w:rPr>
          <w:rFonts w:ascii="Avenir Next LT Pro" w:hAnsi="Avenir Next LT Pro"/>
          <w:sz w:val="24"/>
          <w:szCs w:val="24"/>
          <w:lang w:val="en-GB"/>
        </w:rPr>
      </w:pPr>
    </w:p>
    <w:bookmarkEnd w:id="3"/>
    <w:p w14:paraId="3AA9BD6E" w14:textId="1E34512B" w:rsidR="000E7B39" w:rsidRDefault="00AC6865" w:rsidP="003E1138">
      <w:pPr>
        <w:pStyle w:val="Heading1"/>
        <w:rPr>
          <w:rFonts w:ascii="Avenir Next LT Pro" w:hAnsi="Avenir Next LT Pro"/>
          <w:sz w:val="24"/>
          <w:szCs w:val="24"/>
        </w:rPr>
      </w:pPr>
      <w:r>
        <w:rPr>
          <w:rFonts w:ascii="Avenir Next LT Pro" w:hAnsi="Avenir Next LT Pro"/>
          <w:sz w:val="24"/>
          <w:szCs w:val="24"/>
        </w:rPr>
        <w:t>ATTACHMENTS</w:t>
      </w:r>
    </w:p>
    <w:p w14:paraId="0DF93F8B" w14:textId="6A95D20C" w:rsidR="00AC6865" w:rsidRDefault="001542F5" w:rsidP="00AC6865">
      <w:pPr>
        <w:rPr>
          <w:rFonts w:ascii="Avenir Next LT Pro" w:hAnsi="Avenir Next LT Pro"/>
          <w:sz w:val="24"/>
          <w:szCs w:val="24"/>
          <w:lang w:val="en-CA"/>
        </w:rPr>
      </w:pPr>
      <w:r>
        <w:rPr>
          <w:rFonts w:ascii="Avenir Next LT Pro" w:hAnsi="Avenir Next LT Pro"/>
          <w:sz w:val="24"/>
          <w:szCs w:val="24"/>
          <w:lang w:val="en-CA"/>
        </w:rPr>
        <w:t xml:space="preserve">Schedule ‘A’ – </w:t>
      </w:r>
      <w:r w:rsidR="00C766C5">
        <w:rPr>
          <w:rFonts w:ascii="Avenir Next LT Pro" w:hAnsi="Avenir Next LT Pro"/>
          <w:sz w:val="24"/>
          <w:szCs w:val="24"/>
          <w:lang w:val="en-CA"/>
        </w:rPr>
        <w:t>Community Grants Evaluation Matrix</w:t>
      </w:r>
    </w:p>
    <w:p w14:paraId="309D9746" w14:textId="77777777" w:rsidR="00727806" w:rsidRDefault="00727806" w:rsidP="00326971">
      <w:pPr>
        <w:outlineLvl w:val="0"/>
        <w:rPr>
          <w:rFonts w:ascii="Avenir Next LT Pro" w:hAnsi="Avenir Next LT Pro" w:cs="Arial"/>
          <w:b/>
          <w:bCs/>
          <w:sz w:val="24"/>
          <w:szCs w:val="24"/>
          <w:lang w:val="en-GB"/>
        </w:rPr>
      </w:pPr>
    </w:p>
    <w:p w14:paraId="4F0B3DB5" w14:textId="5669B6FB" w:rsidR="00C3405B" w:rsidRPr="00326971" w:rsidRDefault="00326971" w:rsidP="00326971">
      <w:pPr>
        <w:outlineLvl w:val="0"/>
        <w:rPr>
          <w:rFonts w:ascii="Avenir Next LT Pro" w:hAnsi="Avenir Next LT Pro" w:cs="Arial"/>
          <w:b/>
          <w:bCs/>
          <w:sz w:val="24"/>
          <w:szCs w:val="24"/>
          <w:lang w:val="en-GB"/>
        </w:rPr>
      </w:pPr>
      <w:r w:rsidRPr="00326971">
        <w:rPr>
          <w:rFonts w:ascii="Avenir Next LT Pro" w:hAnsi="Avenir Next LT Pro" w:cs="Arial"/>
          <w:b/>
          <w:bCs/>
          <w:sz w:val="24"/>
          <w:szCs w:val="24"/>
          <w:lang w:val="en-GB"/>
        </w:rPr>
        <w:t>REFERENCES</w:t>
      </w:r>
    </w:p>
    <w:tbl>
      <w:tblPr>
        <w:tblStyle w:val="TableGrid"/>
        <w:tblW w:w="0" w:type="auto"/>
        <w:tblLook w:val="04A0" w:firstRow="1" w:lastRow="0" w:firstColumn="1" w:lastColumn="0" w:noHBand="0" w:noVBand="1"/>
      </w:tblPr>
      <w:tblGrid>
        <w:gridCol w:w="2695"/>
        <w:gridCol w:w="6655"/>
      </w:tblGrid>
      <w:tr w:rsidR="00AD72FE" w14:paraId="5C0AB794" w14:textId="77777777" w:rsidTr="00904025">
        <w:tc>
          <w:tcPr>
            <w:tcW w:w="2695" w:type="dxa"/>
          </w:tcPr>
          <w:p w14:paraId="74F89558" w14:textId="51E369D9" w:rsidR="00AD72FE" w:rsidRPr="00904025" w:rsidRDefault="00904025" w:rsidP="00C3405B">
            <w:pPr>
              <w:widowControl/>
              <w:autoSpaceDE/>
              <w:autoSpaceDN/>
              <w:adjustRightInd/>
              <w:rPr>
                <w:rFonts w:ascii="Avenir Next LT Pro" w:hAnsi="Avenir Next LT Pro" w:cs="Arial"/>
                <w:b/>
                <w:bCs/>
                <w:sz w:val="24"/>
                <w:szCs w:val="24"/>
                <w:lang w:val="en-GB"/>
              </w:rPr>
            </w:pPr>
            <w:r w:rsidRPr="00904025">
              <w:rPr>
                <w:rFonts w:ascii="Avenir Next LT Pro" w:hAnsi="Avenir Next LT Pro" w:cs="Arial"/>
                <w:b/>
                <w:bCs/>
                <w:sz w:val="24"/>
                <w:szCs w:val="24"/>
                <w:lang w:val="en-GB"/>
              </w:rPr>
              <w:t>Legal Authorities</w:t>
            </w:r>
          </w:p>
        </w:tc>
        <w:tc>
          <w:tcPr>
            <w:tcW w:w="6655" w:type="dxa"/>
          </w:tcPr>
          <w:p w14:paraId="7F863E23" w14:textId="11B44A0C" w:rsidR="00AD72FE" w:rsidRDefault="00C766C5" w:rsidP="00C3405B">
            <w:pPr>
              <w:widowControl/>
              <w:autoSpaceDE/>
              <w:autoSpaceDN/>
              <w:adjustRightInd/>
              <w:rPr>
                <w:rFonts w:ascii="Avenir Next LT Pro" w:hAnsi="Avenir Next LT Pro" w:cs="Arial"/>
                <w:sz w:val="24"/>
                <w:szCs w:val="24"/>
                <w:lang w:val="en-GB"/>
              </w:rPr>
            </w:pPr>
            <w:r>
              <w:rPr>
                <w:rFonts w:ascii="Avenir Next LT Pro" w:hAnsi="Avenir Next LT Pro" w:cs="Arial"/>
                <w:sz w:val="24"/>
                <w:szCs w:val="24"/>
                <w:lang w:val="en-GB"/>
              </w:rPr>
              <w:t>None</w:t>
            </w:r>
          </w:p>
        </w:tc>
      </w:tr>
      <w:tr w:rsidR="00FE2A24" w14:paraId="5261F131" w14:textId="77777777" w:rsidTr="00904025">
        <w:tc>
          <w:tcPr>
            <w:tcW w:w="2695" w:type="dxa"/>
          </w:tcPr>
          <w:p w14:paraId="546BDD4A" w14:textId="2C97EEE6" w:rsidR="00FE2A24" w:rsidRPr="00904025" w:rsidRDefault="00904025" w:rsidP="00C3405B">
            <w:pPr>
              <w:widowControl/>
              <w:autoSpaceDE/>
              <w:autoSpaceDN/>
              <w:adjustRightInd/>
              <w:rPr>
                <w:rFonts w:ascii="Avenir Next LT Pro" w:hAnsi="Avenir Next LT Pro" w:cs="Arial"/>
                <w:b/>
                <w:bCs/>
                <w:sz w:val="24"/>
                <w:szCs w:val="24"/>
                <w:lang w:val="en-GB"/>
              </w:rPr>
            </w:pPr>
            <w:r w:rsidRPr="00904025">
              <w:rPr>
                <w:rFonts w:ascii="Avenir Next LT Pro" w:hAnsi="Avenir Next LT Pro" w:cs="Arial"/>
                <w:b/>
                <w:bCs/>
                <w:sz w:val="24"/>
                <w:szCs w:val="24"/>
                <w:lang w:val="en-GB"/>
              </w:rPr>
              <w:t>Related Plans, Bylaws, Policies, etc.</w:t>
            </w:r>
          </w:p>
        </w:tc>
        <w:tc>
          <w:tcPr>
            <w:tcW w:w="6655" w:type="dxa"/>
          </w:tcPr>
          <w:p w14:paraId="491554C5" w14:textId="2D5C8C8D" w:rsidR="00FE2A24" w:rsidRDefault="00C766C5" w:rsidP="00C3405B">
            <w:pPr>
              <w:widowControl/>
              <w:autoSpaceDE/>
              <w:autoSpaceDN/>
              <w:adjustRightInd/>
              <w:rPr>
                <w:rFonts w:ascii="Avenir Next LT Pro" w:hAnsi="Avenir Next LT Pro" w:cs="Arial"/>
                <w:sz w:val="24"/>
                <w:szCs w:val="24"/>
                <w:lang w:val="en-GB"/>
              </w:rPr>
            </w:pPr>
            <w:r>
              <w:rPr>
                <w:rFonts w:ascii="Avenir Next LT Pro" w:hAnsi="Avenir Next LT Pro" w:cs="Arial"/>
                <w:sz w:val="24"/>
                <w:szCs w:val="24"/>
                <w:lang w:val="en-GB"/>
              </w:rPr>
              <w:t>None</w:t>
            </w:r>
          </w:p>
        </w:tc>
      </w:tr>
      <w:tr w:rsidR="00904025" w14:paraId="5144D201" w14:textId="77777777" w:rsidTr="00904025">
        <w:tc>
          <w:tcPr>
            <w:tcW w:w="2695" w:type="dxa"/>
          </w:tcPr>
          <w:p w14:paraId="0B882AE2" w14:textId="15979D03" w:rsidR="00904025" w:rsidRPr="00904025" w:rsidRDefault="00904025" w:rsidP="00C3405B">
            <w:pPr>
              <w:widowControl/>
              <w:autoSpaceDE/>
              <w:autoSpaceDN/>
              <w:adjustRightInd/>
              <w:rPr>
                <w:rFonts w:ascii="Avenir Next LT Pro" w:hAnsi="Avenir Next LT Pro" w:cs="Arial"/>
                <w:b/>
                <w:bCs/>
                <w:sz w:val="24"/>
                <w:szCs w:val="24"/>
                <w:lang w:val="en-GB"/>
              </w:rPr>
            </w:pPr>
            <w:r w:rsidRPr="00904025">
              <w:rPr>
                <w:rFonts w:ascii="Avenir Next LT Pro" w:hAnsi="Avenir Next LT Pro" w:cs="Arial"/>
                <w:b/>
                <w:bCs/>
                <w:sz w:val="24"/>
                <w:szCs w:val="24"/>
                <w:lang w:val="en-GB"/>
              </w:rPr>
              <w:t>Other</w:t>
            </w:r>
          </w:p>
        </w:tc>
        <w:tc>
          <w:tcPr>
            <w:tcW w:w="6655" w:type="dxa"/>
          </w:tcPr>
          <w:p w14:paraId="01E1DF6C" w14:textId="771173F9" w:rsidR="00904025" w:rsidRDefault="00C766C5" w:rsidP="00C3405B">
            <w:pPr>
              <w:widowControl/>
              <w:autoSpaceDE/>
              <w:autoSpaceDN/>
              <w:adjustRightInd/>
              <w:rPr>
                <w:rFonts w:ascii="Avenir Next LT Pro" w:hAnsi="Avenir Next LT Pro" w:cs="Arial"/>
                <w:sz w:val="24"/>
                <w:szCs w:val="24"/>
                <w:lang w:val="en-GB"/>
              </w:rPr>
            </w:pPr>
            <w:r>
              <w:rPr>
                <w:rFonts w:ascii="Avenir Next LT Pro" w:hAnsi="Avenir Next LT Pro" w:cs="Arial"/>
                <w:sz w:val="24"/>
                <w:szCs w:val="24"/>
                <w:lang w:val="en-GB"/>
              </w:rPr>
              <w:t>None</w:t>
            </w:r>
          </w:p>
        </w:tc>
      </w:tr>
    </w:tbl>
    <w:p w14:paraId="499CEECF" w14:textId="159333E0" w:rsidR="00C3405B" w:rsidRDefault="00C3405B" w:rsidP="00C3405B">
      <w:pPr>
        <w:widowControl/>
        <w:autoSpaceDE/>
        <w:autoSpaceDN/>
        <w:adjustRightInd/>
        <w:rPr>
          <w:rFonts w:ascii="Avenir Next LT Pro" w:hAnsi="Avenir Next LT Pro" w:cs="Arial"/>
          <w:sz w:val="24"/>
          <w:szCs w:val="24"/>
          <w:lang w:val="en-GB"/>
        </w:rPr>
      </w:pPr>
    </w:p>
    <w:p w14:paraId="6E9706C6" w14:textId="38C7D53D" w:rsidR="00AD72FE" w:rsidRPr="00AD72FE" w:rsidRDefault="00AD72FE" w:rsidP="00C3405B">
      <w:pPr>
        <w:widowControl/>
        <w:autoSpaceDE/>
        <w:autoSpaceDN/>
        <w:adjustRightInd/>
        <w:rPr>
          <w:rFonts w:ascii="Avenir Next LT Pro" w:hAnsi="Avenir Next LT Pro" w:cs="Arial"/>
          <w:b/>
          <w:bCs/>
          <w:sz w:val="24"/>
          <w:szCs w:val="24"/>
          <w:lang w:val="en-GB"/>
        </w:rPr>
      </w:pPr>
      <w:r w:rsidRPr="00AD72FE">
        <w:rPr>
          <w:rFonts w:ascii="Avenir Next LT Pro" w:hAnsi="Avenir Next LT Pro" w:cs="Arial"/>
          <w:b/>
          <w:bCs/>
          <w:sz w:val="24"/>
          <w:szCs w:val="24"/>
          <w:lang w:val="en-GB"/>
        </w:rPr>
        <w:t>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4500"/>
        <w:gridCol w:w="2335"/>
      </w:tblGrid>
      <w:tr w:rsidR="000E7B39" w:rsidRPr="00810B79" w14:paraId="6D9AA5ED" w14:textId="77777777" w:rsidTr="00FE2A24">
        <w:tc>
          <w:tcPr>
            <w:tcW w:w="2515" w:type="dxa"/>
            <w:shd w:val="clear" w:color="auto" w:fill="auto"/>
          </w:tcPr>
          <w:p w14:paraId="3A2E0ED2" w14:textId="77777777" w:rsidR="000E7B39" w:rsidRPr="00FE2A24" w:rsidRDefault="000E7B39" w:rsidP="007C3F1D">
            <w:pPr>
              <w:rPr>
                <w:rFonts w:ascii="Avenir Next LT Pro" w:hAnsi="Avenir Next LT Pro" w:cs="Arial"/>
                <w:b/>
                <w:bCs/>
                <w:sz w:val="24"/>
                <w:szCs w:val="24"/>
                <w:lang w:val="en-GB"/>
              </w:rPr>
            </w:pPr>
            <w:r w:rsidRPr="00FE2A24">
              <w:rPr>
                <w:rFonts w:ascii="Avenir Next LT Pro" w:hAnsi="Avenir Next LT Pro" w:cs="Arial"/>
                <w:b/>
                <w:bCs/>
                <w:sz w:val="24"/>
                <w:szCs w:val="24"/>
                <w:lang w:val="en-GB"/>
              </w:rPr>
              <w:t>Revision Date</w:t>
            </w:r>
          </w:p>
        </w:tc>
        <w:tc>
          <w:tcPr>
            <w:tcW w:w="4500" w:type="dxa"/>
            <w:shd w:val="clear" w:color="auto" w:fill="auto"/>
          </w:tcPr>
          <w:p w14:paraId="13FB72FF" w14:textId="77777777" w:rsidR="000E7B39" w:rsidRPr="00FE2A24" w:rsidRDefault="000E7B39" w:rsidP="007C3F1D">
            <w:pPr>
              <w:rPr>
                <w:rFonts w:ascii="Avenir Next LT Pro" w:hAnsi="Avenir Next LT Pro" w:cs="Arial"/>
                <w:b/>
                <w:bCs/>
                <w:sz w:val="24"/>
                <w:szCs w:val="24"/>
                <w:lang w:val="en-GB"/>
              </w:rPr>
            </w:pPr>
            <w:r w:rsidRPr="00FE2A24">
              <w:rPr>
                <w:rFonts w:ascii="Avenir Next LT Pro" w:hAnsi="Avenir Next LT Pro" w:cs="Arial"/>
                <w:b/>
                <w:bCs/>
                <w:sz w:val="24"/>
                <w:szCs w:val="24"/>
                <w:lang w:val="en-GB"/>
              </w:rPr>
              <w:t>Revision</w:t>
            </w:r>
          </w:p>
        </w:tc>
        <w:tc>
          <w:tcPr>
            <w:tcW w:w="2335" w:type="dxa"/>
            <w:shd w:val="clear" w:color="auto" w:fill="auto"/>
          </w:tcPr>
          <w:p w14:paraId="307758E9" w14:textId="77777777" w:rsidR="000E7B39" w:rsidRPr="00FE2A24" w:rsidRDefault="000E7B39" w:rsidP="007C3F1D">
            <w:pPr>
              <w:rPr>
                <w:rFonts w:ascii="Avenir Next LT Pro" w:hAnsi="Avenir Next LT Pro" w:cs="Arial"/>
                <w:b/>
                <w:bCs/>
                <w:sz w:val="24"/>
                <w:szCs w:val="24"/>
                <w:lang w:val="en-GB"/>
              </w:rPr>
            </w:pPr>
            <w:r w:rsidRPr="00FE2A24">
              <w:rPr>
                <w:rFonts w:ascii="Avenir Next LT Pro" w:hAnsi="Avenir Next LT Pro" w:cs="Arial"/>
                <w:b/>
                <w:bCs/>
                <w:sz w:val="24"/>
                <w:szCs w:val="24"/>
                <w:lang w:val="en-GB"/>
              </w:rPr>
              <w:t>Effective Date</w:t>
            </w:r>
          </w:p>
        </w:tc>
      </w:tr>
      <w:tr w:rsidR="000E7B39" w:rsidRPr="00810B79" w14:paraId="38C99872" w14:textId="77777777" w:rsidTr="00FE2A24">
        <w:tc>
          <w:tcPr>
            <w:tcW w:w="2515" w:type="dxa"/>
            <w:shd w:val="clear" w:color="auto" w:fill="auto"/>
          </w:tcPr>
          <w:p w14:paraId="60DC79A5" w14:textId="338EA891" w:rsidR="000E7B39" w:rsidRPr="00810B79" w:rsidRDefault="000545CF" w:rsidP="007719B5">
            <w:pPr>
              <w:rPr>
                <w:rFonts w:ascii="Avenir Next LT Pro" w:hAnsi="Avenir Next LT Pro" w:cs="Arial"/>
                <w:sz w:val="24"/>
                <w:szCs w:val="24"/>
                <w:lang w:val="en-GB"/>
              </w:rPr>
            </w:pPr>
            <w:r>
              <w:rPr>
                <w:rFonts w:ascii="Avenir Next LT Pro" w:hAnsi="Avenir Next LT Pro" w:cs="Arial"/>
                <w:sz w:val="24"/>
                <w:szCs w:val="24"/>
                <w:lang w:val="en-GB"/>
              </w:rPr>
              <w:t>Month Day, Year</w:t>
            </w:r>
          </w:p>
        </w:tc>
        <w:tc>
          <w:tcPr>
            <w:tcW w:w="4500" w:type="dxa"/>
            <w:shd w:val="clear" w:color="auto" w:fill="auto"/>
          </w:tcPr>
          <w:p w14:paraId="735F292A" w14:textId="172394E2" w:rsidR="000E7B39" w:rsidRPr="00810B79" w:rsidRDefault="00B21492" w:rsidP="00DF7194">
            <w:pPr>
              <w:rPr>
                <w:rFonts w:ascii="Avenir Next LT Pro" w:hAnsi="Avenir Next LT Pro" w:cs="Arial"/>
                <w:sz w:val="24"/>
                <w:szCs w:val="24"/>
                <w:lang w:val="en-GB"/>
              </w:rPr>
            </w:pPr>
            <w:r>
              <w:rPr>
                <w:rFonts w:ascii="Avenir Next LT Pro" w:hAnsi="Avenir Next LT Pro" w:cs="Arial"/>
                <w:sz w:val="24"/>
                <w:szCs w:val="24"/>
                <w:lang w:val="en-GB"/>
              </w:rPr>
              <w:t>Reviewed and Amended</w:t>
            </w:r>
          </w:p>
        </w:tc>
        <w:tc>
          <w:tcPr>
            <w:tcW w:w="2335" w:type="dxa"/>
            <w:shd w:val="clear" w:color="auto" w:fill="auto"/>
          </w:tcPr>
          <w:p w14:paraId="24BB1962" w14:textId="64AEB730" w:rsidR="000E7B39" w:rsidRPr="00810B79" w:rsidRDefault="00B21492" w:rsidP="007719B5">
            <w:pPr>
              <w:jc w:val="center"/>
              <w:rPr>
                <w:rFonts w:ascii="Avenir Next LT Pro" w:hAnsi="Avenir Next LT Pro" w:cs="Arial"/>
                <w:sz w:val="24"/>
                <w:szCs w:val="24"/>
                <w:lang w:val="en-GB"/>
              </w:rPr>
            </w:pPr>
            <w:r>
              <w:rPr>
                <w:rFonts w:ascii="Avenir Next LT Pro" w:hAnsi="Avenir Next LT Pro" w:cs="Arial"/>
                <w:sz w:val="24"/>
                <w:szCs w:val="24"/>
                <w:lang w:val="en-GB"/>
              </w:rPr>
              <w:t>Month Day, Year</w:t>
            </w:r>
          </w:p>
        </w:tc>
      </w:tr>
    </w:tbl>
    <w:p w14:paraId="4ECCE776" w14:textId="77777777" w:rsidR="002B3F5D" w:rsidRPr="00810B79" w:rsidRDefault="002B3F5D" w:rsidP="008316DD">
      <w:pPr>
        <w:ind w:left="720"/>
        <w:rPr>
          <w:rFonts w:ascii="Avenir Next LT Pro" w:hAnsi="Avenir Next LT Pro" w:cs="Arial"/>
          <w:b/>
          <w:bCs/>
          <w:sz w:val="24"/>
          <w:szCs w:val="24"/>
        </w:rPr>
      </w:pPr>
    </w:p>
    <w:sectPr w:rsidR="002B3F5D" w:rsidRPr="00810B79" w:rsidSect="00324CD3">
      <w:headerReference w:type="default" r:id="rId11"/>
      <w:footerReference w:type="default" r:id="rId12"/>
      <w:headerReference w:type="first" r:id="rId13"/>
      <w:footerReference w:type="first" r:id="rId14"/>
      <w:type w:val="continuous"/>
      <w:pgSz w:w="12240" w:h="15840"/>
      <w:pgMar w:top="720" w:right="1440" w:bottom="1440" w:left="1440" w:header="284"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BAB28" w14:textId="77777777" w:rsidR="00C85D3D" w:rsidRDefault="00C85D3D">
      <w:r>
        <w:separator/>
      </w:r>
    </w:p>
  </w:endnote>
  <w:endnote w:type="continuationSeparator" w:id="0">
    <w:p w14:paraId="3A0C2EDC" w14:textId="77777777" w:rsidR="00C85D3D" w:rsidRDefault="00C85D3D">
      <w:r>
        <w:continuationSeparator/>
      </w:r>
    </w:p>
  </w:endnote>
  <w:endnote w:type="continuationNotice" w:id="1">
    <w:p w14:paraId="28B793E8" w14:textId="77777777" w:rsidR="00C85D3D" w:rsidRDefault="00C85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3861" w14:textId="77777777" w:rsidR="000D4BC8" w:rsidRDefault="000D4BC8">
    <w:pPr>
      <w:jc w:val="both"/>
      <w:rPr>
        <w:sz w:val="24"/>
        <w:szCs w:val="24"/>
      </w:rPr>
    </w:pPr>
  </w:p>
  <w:p w14:paraId="3D608607" w14:textId="76E42088" w:rsidR="000D4BC8" w:rsidRDefault="000D4BC8">
    <w:pPr>
      <w:spacing w:line="2" w:lineRule="exact"/>
      <w:jc w:val="both"/>
      <w:rPr>
        <w:sz w:val="24"/>
        <w:szCs w:val="24"/>
      </w:rPr>
    </w:pPr>
  </w:p>
  <w:p w14:paraId="3B029B81" w14:textId="77777777" w:rsidR="000D4BC8" w:rsidRDefault="000D4BC8">
    <w:pPr>
      <w:jc w:val="both"/>
      <w:rPr>
        <w:sz w:val="24"/>
        <w:szCs w:val="24"/>
      </w:rPr>
    </w:pPr>
    <w:r>
      <w:rPr>
        <w:sz w:val="24"/>
        <w:szCs w:val="24"/>
      </w:rPr>
      <w:tab/>
    </w:r>
  </w:p>
  <w:p w14:paraId="1F5E7FA6" w14:textId="57B6C12E" w:rsidR="000D4BC8" w:rsidRDefault="000D4BC8" w:rsidP="00817357">
    <w:pPr>
      <w:tabs>
        <w:tab w:val="left" w:pos="720"/>
        <w:tab w:val="left" w:pos="1440"/>
        <w:tab w:val="left" w:pos="2160"/>
        <w:tab w:val="left" w:pos="2880"/>
        <w:tab w:val="left" w:pos="3600"/>
        <w:tab w:val="left" w:pos="4320"/>
        <w:tab w:val="left" w:pos="5040"/>
        <w:tab w:val="left" w:pos="5760"/>
      </w:tabs>
      <w:ind w:left="5760" w:hanging="5760"/>
      <w:jc w:val="both"/>
      <w:rPr>
        <w:rFonts w:ascii="Arial" w:hAnsi="Arial" w:cs="Arial"/>
        <w:sz w:val="24"/>
        <w:szCs w:val="24"/>
        <w:lang w:val="en-GB"/>
      </w:rPr>
    </w:pPr>
    <w:r>
      <w:rPr>
        <w:rFonts w:ascii="Arial" w:hAnsi="Arial" w:cs="Arial"/>
        <w:b/>
        <w:bCs/>
        <w:sz w:val="24"/>
        <w:szCs w:val="24"/>
        <w:lang w:val="en-GB"/>
      </w:rPr>
      <w:t>ISSUED BY:</w:t>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t>DATE ISSUED:</w:t>
    </w:r>
    <w:r>
      <w:rPr>
        <w:rFonts w:ascii="Arial" w:hAnsi="Arial" w:cs="Arial"/>
        <w:b/>
        <w:bCs/>
        <w:sz w:val="24"/>
        <w:szCs w:val="24"/>
        <w:lang w:val="en-GB"/>
      </w:rPr>
      <w:tab/>
    </w:r>
    <w:r>
      <w:rPr>
        <w:rFonts w:ascii="Arial" w:hAnsi="Arial" w:cs="Arial"/>
        <w:b/>
        <w:bCs/>
        <w:sz w:val="24"/>
        <w:szCs w:val="24"/>
        <w:lang w:val="en-GB"/>
      </w:rPr>
      <w:tab/>
      <w:t>SUPERCEDES:                PAGE:</w:t>
    </w:r>
  </w:p>
  <w:p w14:paraId="0753BE21" w14:textId="6EA6658B" w:rsidR="000D4BC8" w:rsidRDefault="000D4BC8" w:rsidP="00F82D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jc w:val="both"/>
      <w:rPr>
        <w:rFonts w:ascii="Arial" w:hAnsi="Arial" w:cs="Arial"/>
        <w:sz w:val="22"/>
        <w:szCs w:val="22"/>
        <w:lang w:val="en-GB"/>
      </w:rPr>
    </w:pPr>
    <w:r>
      <w:rPr>
        <w:rFonts w:ascii="Arial" w:hAnsi="Arial" w:cs="Arial"/>
        <w:sz w:val="22"/>
        <w:szCs w:val="22"/>
        <w:lang w:val="en-GB"/>
      </w:rPr>
      <w:t>Council</w:t>
    </w:r>
    <w:r w:rsidR="00360308">
      <w:rPr>
        <w:rFonts w:ascii="Arial" w:hAnsi="Arial" w:cs="Arial"/>
        <w:sz w:val="22"/>
        <w:szCs w:val="22"/>
        <w:lang w:val="en-GB"/>
      </w:rPr>
      <w:tab/>
    </w:r>
    <w:r>
      <w:rPr>
        <w:rFonts w:ascii="Arial" w:hAnsi="Arial" w:cs="Arial"/>
        <w:sz w:val="22"/>
        <w:szCs w:val="22"/>
        <w:lang w:val="en-GB"/>
      </w:rPr>
      <w:tab/>
    </w:r>
    <w:r>
      <w:rPr>
        <w:rFonts w:ascii="Arial" w:hAnsi="Arial" w:cs="Arial"/>
        <w:sz w:val="24"/>
        <w:szCs w:val="24"/>
        <w:lang w:val="en-GB"/>
      </w:rPr>
      <w:tab/>
    </w:r>
    <w:r w:rsidR="00360308">
      <w:rPr>
        <w:rFonts w:ascii="Arial" w:hAnsi="Arial" w:cs="Arial"/>
        <w:sz w:val="22"/>
        <w:szCs w:val="22"/>
        <w:lang w:val="en-GB"/>
      </w:rPr>
      <w:t>June</w:t>
    </w:r>
    <w:r w:rsidR="00817357">
      <w:rPr>
        <w:rFonts w:ascii="Arial" w:hAnsi="Arial" w:cs="Arial"/>
        <w:sz w:val="22"/>
        <w:szCs w:val="22"/>
        <w:lang w:val="en-GB"/>
      </w:rPr>
      <w:t xml:space="preserve"> </w:t>
    </w:r>
    <w:r w:rsidR="00360308">
      <w:rPr>
        <w:rFonts w:ascii="Arial" w:hAnsi="Arial" w:cs="Arial"/>
        <w:sz w:val="22"/>
        <w:szCs w:val="22"/>
        <w:lang w:val="en-GB"/>
      </w:rPr>
      <w:t>26</w:t>
    </w:r>
    <w:r w:rsidR="00817357">
      <w:rPr>
        <w:rFonts w:ascii="Arial" w:hAnsi="Arial" w:cs="Arial"/>
        <w:sz w:val="22"/>
        <w:szCs w:val="22"/>
        <w:lang w:val="en-GB"/>
      </w:rPr>
      <w:t xml:space="preserve">, </w:t>
    </w:r>
    <w:r w:rsidR="00360308">
      <w:rPr>
        <w:rFonts w:ascii="Arial" w:hAnsi="Arial" w:cs="Arial"/>
        <w:sz w:val="22"/>
        <w:szCs w:val="22"/>
        <w:lang w:val="en-GB"/>
      </w:rPr>
      <w:t>2024</w:t>
    </w:r>
    <w:r w:rsidR="00360308">
      <w:rPr>
        <w:rFonts w:ascii="Arial" w:hAnsi="Arial" w:cs="Arial"/>
        <w:sz w:val="22"/>
        <w:szCs w:val="22"/>
        <w:lang w:val="en-GB"/>
      </w:rPr>
      <w:tab/>
    </w:r>
    <w:r>
      <w:rPr>
        <w:rFonts w:ascii="Arial" w:hAnsi="Arial" w:cs="Arial"/>
        <w:sz w:val="22"/>
        <w:szCs w:val="22"/>
        <w:lang w:val="en-GB"/>
      </w:rPr>
      <w:tab/>
    </w:r>
    <w:r w:rsidR="00817357">
      <w:rPr>
        <w:rFonts w:ascii="Arial" w:hAnsi="Arial" w:cs="Arial"/>
        <w:sz w:val="22"/>
        <w:szCs w:val="22"/>
        <w:lang w:val="en-GB"/>
      </w:rPr>
      <w:tab/>
    </w:r>
    <w:r w:rsidR="00360308">
      <w:rPr>
        <w:rFonts w:ascii="Arial" w:hAnsi="Arial" w:cs="Arial"/>
        <w:sz w:val="24"/>
        <w:szCs w:val="24"/>
        <w:lang w:val="en-GB"/>
      </w:rPr>
      <w:t>October 21, 2015</w:t>
    </w:r>
    <w:r w:rsidR="00360308">
      <w:rPr>
        <w:rFonts w:ascii="Arial" w:hAnsi="Arial" w:cs="Arial"/>
        <w:sz w:val="24"/>
        <w:szCs w:val="24"/>
        <w:lang w:val="en-GB"/>
      </w:rPr>
      <w:tab/>
    </w:r>
    <w:r>
      <w:rPr>
        <w:rFonts w:ascii="Arial" w:hAnsi="Arial" w:cs="Arial"/>
        <w:sz w:val="24"/>
        <w:szCs w:val="24"/>
        <w:lang w:val="en-GB"/>
      </w:rPr>
      <w:tab/>
    </w: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sidR="000A2677">
      <w:rPr>
        <w:rStyle w:val="PageNumber"/>
        <w:rFonts w:ascii="Arial" w:hAnsi="Arial" w:cs="Arial"/>
        <w:noProof/>
        <w:sz w:val="22"/>
        <w:szCs w:val="22"/>
      </w:rPr>
      <w:t>4</w:t>
    </w:r>
    <w:r>
      <w:rPr>
        <w:rStyle w:val="PageNumber"/>
        <w:rFonts w:ascii="Arial" w:hAnsi="Arial" w:cs="Arial"/>
        <w:sz w:val="22"/>
        <w:szCs w:val="22"/>
      </w:rPr>
      <w:fldChar w:fldCharType="end"/>
    </w:r>
    <w:r>
      <w:rPr>
        <w:rStyle w:val="PageNumber"/>
        <w:rFonts w:ascii="Arial" w:hAnsi="Arial" w:cs="Arial"/>
        <w:sz w:val="22"/>
        <w:szCs w:val="22"/>
      </w:rPr>
      <w:t xml:space="preserve"> of </w:t>
    </w:r>
    <w:r>
      <w:rPr>
        <w:rStyle w:val="PageNumber"/>
        <w:rFonts w:ascii="Arial" w:hAnsi="Arial" w:cs="Arial"/>
        <w:sz w:val="22"/>
        <w:szCs w:val="22"/>
      </w:rPr>
      <w:fldChar w:fldCharType="begin"/>
    </w:r>
    <w:r>
      <w:rPr>
        <w:rStyle w:val="PageNumber"/>
        <w:rFonts w:ascii="Arial" w:hAnsi="Arial" w:cs="Arial"/>
        <w:sz w:val="22"/>
        <w:szCs w:val="22"/>
      </w:rPr>
      <w:instrText xml:space="preserve"> NUMPAGES </w:instrText>
    </w:r>
    <w:r>
      <w:rPr>
        <w:rStyle w:val="PageNumber"/>
        <w:rFonts w:ascii="Arial" w:hAnsi="Arial" w:cs="Arial"/>
        <w:sz w:val="22"/>
        <w:szCs w:val="22"/>
      </w:rPr>
      <w:fldChar w:fldCharType="separate"/>
    </w:r>
    <w:r w:rsidR="000A2677">
      <w:rPr>
        <w:rStyle w:val="PageNumber"/>
        <w:rFonts w:ascii="Arial" w:hAnsi="Arial" w:cs="Arial"/>
        <w:noProof/>
        <w:sz w:val="22"/>
        <w:szCs w:val="22"/>
      </w:rPr>
      <w:t>4</w:t>
    </w:r>
    <w:r>
      <w:rPr>
        <w:rStyle w:val="PageNumber"/>
        <w:rFonts w:ascii="Arial" w:hAnsi="Arial" w:cs="Arial"/>
        <w:sz w:val="22"/>
        <w:szCs w:val="22"/>
      </w:rPr>
      <w:fldChar w:fldCharType="end"/>
    </w:r>
  </w:p>
  <w:p w14:paraId="32B19BA8" w14:textId="77777777" w:rsidR="000D4BC8" w:rsidRDefault="000D4BC8">
    <w:pPr>
      <w:jc w:val="both"/>
      <w:rPr>
        <w:rFonts w:ascii="Arial" w:hAnsi="Arial" w:cs="Arial"/>
        <w:sz w:val="22"/>
        <w:szCs w:val="22"/>
        <w:lang w:val="en-GB"/>
      </w:rPr>
    </w:pPr>
  </w:p>
  <w:p w14:paraId="62AD4130" w14:textId="5870C9E5" w:rsidR="000D4BC8" w:rsidRDefault="000D4BC8"/>
  <w:p w14:paraId="2BAAC161" w14:textId="77777777" w:rsidR="000D4BC8" w:rsidRDefault="000D4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7065" w14:textId="4B44E48C" w:rsidR="000D4BC8" w:rsidRDefault="000D4BC8" w:rsidP="00890065">
    <w:pPr>
      <w:tabs>
        <w:tab w:val="left" w:pos="720"/>
        <w:tab w:val="left" w:pos="1440"/>
        <w:tab w:val="left" w:pos="2160"/>
        <w:tab w:val="left" w:pos="2880"/>
        <w:tab w:val="left" w:pos="3600"/>
        <w:tab w:val="left" w:pos="4320"/>
        <w:tab w:val="left" w:pos="5040"/>
        <w:tab w:val="left" w:pos="5760"/>
      </w:tabs>
      <w:jc w:val="both"/>
      <w:rPr>
        <w:rFonts w:ascii="Arial" w:hAnsi="Arial" w:cs="Arial"/>
        <w:sz w:val="24"/>
        <w:szCs w:val="24"/>
        <w:lang w:val="en-GB"/>
      </w:rPr>
    </w:pPr>
    <w:r>
      <w:rPr>
        <w:rFonts w:ascii="Arial" w:hAnsi="Arial" w:cs="Arial"/>
        <w:b/>
        <w:bCs/>
        <w:sz w:val="24"/>
        <w:szCs w:val="24"/>
        <w:lang w:val="en-GB"/>
      </w:rPr>
      <w:t>ISSUED BY:</w:t>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t>DATE ISSUED:</w:t>
    </w:r>
    <w:r>
      <w:rPr>
        <w:rFonts w:ascii="Arial" w:hAnsi="Arial" w:cs="Arial"/>
        <w:b/>
        <w:bCs/>
        <w:sz w:val="24"/>
        <w:szCs w:val="24"/>
        <w:lang w:val="en-GB"/>
      </w:rPr>
      <w:tab/>
    </w:r>
    <w:r>
      <w:rPr>
        <w:rFonts w:ascii="Arial" w:hAnsi="Arial" w:cs="Arial"/>
        <w:b/>
        <w:bCs/>
        <w:sz w:val="24"/>
        <w:szCs w:val="24"/>
        <w:lang w:val="en-GB"/>
      </w:rPr>
      <w:tab/>
      <w:t>SUPERCEDES:                PAGE:</w:t>
    </w:r>
  </w:p>
  <w:p w14:paraId="54E40D57" w14:textId="033925E4" w:rsidR="000D4BC8" w:rsidRDefault="00D81BAB" w:rsidP="00832C82">
    <w:pPr>
      <w:jc w:val="both"/>
      <w:rPr>
        <w:rStyle w:val="PageNumber"/>
        <w:rFonts w:ascii="Arial" w:hAnsi="Arial" w:cs="Arial"/>
        <w:sz w:val="22"/>
        <w:szCs w:val="22"/>
      </w:rPr>
    </w:pPr>
    <w:r>
      <w:rPr>
        <w:rFonts w:ascii="Arial" w:hAnsi="Arial" w:cs="Arial"/>
        <w:sz w:val="24"/>
        <w:szCs w:val="24"/>
        <w:lang w:val="en-GB"/>
      </w:rPr>
      <w:t>Council</w:t>
    </w:r>
    <w:r w:rsidR="00CF4E81">
      <w:rPr>
        <w:rFonts w:ascii="Arial" w:hAnsi="Arial" w:cs="Arial"/>
        <w:sz w:val="24"/>
        <w:szCs w:val="24"/>
        <w:lang w:val="en-GB"/>
      </w:rPr>
      <w:t xml:space="preserve"> or EMT</w:t>
    </w:r>
    <w:r>
      <w:rPr>
        <w:rFonts w:ascii="Arial" w:hAnsi="Arial" w:cs="Arial"/>
        <w:sz w:val="24"/>
        <w:szCs w:val="24"/>
        <w:lang w:val="en-GB"/>
      </w:rPr>
      <w:tab/>
    </w:r>
    <w:r>
      <w:rPr>
        <w:rFonts w:ascii="Arial" w:hAnsi="Arial" w:cs="Arial"/>
        <w:sz w:val="24"/>
        <w:szCs w:val="24"/>
        <w:lang w:val="en-GB"/>
      </w:rPr>
      <w:tab/>
    </w:r>
    <w:r w:rsidR="00CF4E81">
      <w:rPr>
        <w:rFonts w:ascii="Arial" w:hAnsi="Arial" w:cs="Arial"/>
        <w:sz w:val="24"/>
        <w:szCs w:val="24"/>
        <w:lang w:val="en-GB"/>
      </w:rPr>
      <w:t>Month Day, Year</w:t>
    </w:r>
    <w:r>
      <w:rPr>
        <w:rFonts w:ascii="Arial" w:hAnsi="Arial" w:cs="Arial"/>
        <w:sz w:val="24"/>
        <w:szCs w:val="24"/>
        <w:lang w:val="en-GB"/>
      </w:rPr>
      <w:tab/>
    </w:r>
    <w:r>
      <w:rPr>
        <w:rFonts w:ascii="Arial" w:hAnsi="Arial" w:cs="Arial"/>
        <w:sz w:val="24"/>
        <w:szCs w:val="24"/>
        <w:lang w:val="en-GB"/>
      </w:rPr>
      <w:tab/>
    </w:r>
    <w:r w:rsidR="00832C82">
      <w:rPr>
        <w:rFonts w:ascii="Arial" w:hAnsi="Arial" w:cs="Arial"/>
        <w:sz w:val="24"/>
        <w:szCs w:val="24"/>
        <w:lang w:val="en-GB"/>
      </w:rPr>
      <w:t>Last Policy Date</w:t>
    </w:r>
    <w:r w:rsidR="00832C82">
      <w:rPr>
        <w:rFonts w:ascii="Arial" w:hAnsi="Arial" w:cs="Arial"/>
        <w:sz w:val="24"/>
        <w:szCs w:val="24"/>
        <w:lang w:val="en-GB"/>
      </w:rPr>
      <w:tab/>
    </w:r>
    <w:r w:rsidR="00832C82">
      <w:rPr>
        <w:rFonts w:ascii="Arial" w:hAnsi="Arial" w:cs="Arial"/>
        <w:sz w:val="24"/>
        <w:szCs w:val="24"/>
        <w:lang w:val="en-GB"/>
      </w:rPr>
      <w:tab/>
    </w:r>
    <w:r w:rsidR="000D4BC8">
      <w:rPr>
        <w:rStyle w:val="PageNumber"/>
        <w:rFonts w:ascii="Arial" w:hAnsi="Arial" w:cs="Arial"/>
        <w:sz w:val="22"/>
        <w:szCs w:val="22"/>
      </w:rPr>
      <w:fldChar w:fldCharType="begin"/>
    </w:r>
    <w:r w:rsidR="000D4BC8">
      <w:rPr>
        <w:rStyle w:val="PageNumber"/>
        <w:rFonts w:ascii="Arial" w:hAnsi="Arial" w:cs="Arial"/>
        <w:sz w:val="22"/>
        <w:szCs w:val="22"/>
      </w:rPr>
      <w:instrText xml:space="preserve"> PAGE </w:instrText>
    </w:r>
    <w:r w:rsidR="000D4BC8">
      <w:rPr>
        <w:rStyle w:val="PageNumber"/>
        <w:rFonts w:ascii="Arial" w:hAnsi="Arial" w:cs="Arial"/>
        <w:sz w:val="22"/>
        <w:szCs w:val="22"/>
      </w:rPr>
      <w:fldChar w:fldCharType="separate"/>
    </w:r>
    <w:r w:rsidR="000A2677">
      <w:rPr>
        <w:rStyle w:val="PageNumber"/>
        <w:rFonts w:ascii="Arial" w:hAnsi="Arial" w:cs="Arial"/>
        <w:noProof/>
        <w:sz w:val="22"/>
        <w:szCs w:val="22"/>
      </w:rPr>
      <w:t>1</w:t>
    </w:r>
    <w:r w:rsidR="000D4BC8">
      <w:rPr>
        <w:rStyle w:val="PageNumber"/>
        <w:rFonts w:ascii="Arial" w:hAnsi="Arial" w:cs="Arial"/>
        <w:sz w:val="22"/>
        <w:szCs w:val="22"/>
      </w:rPr>
      <w:fldChar w:fldCharType="end"/>
    </w:r>
    <w:r w:rsidR="000D4BC8">
      <w:rPr>
        <w:rStyle w:val="PageNumber"/>
        <w:rFonts w:ascii="Arial" w:hAnsi="Arial" w:cs="Arial"/>
        <w:sz w:val="22"/>
        <w:szCs w:val="22"/>
      </w:rPr>
      <w:t xml:space="preserve"> of </w:t>
    </w:r>
    <w:r w:rsidR="000D4BC8">
      <w:rPr>
        <w:rStyle w:val="PageNumber"/>
        <w:rFonts w:ascii="Arial" w:hAnsi="Arial" w:cs="Arial"/>
        <w:sz w:val="22"/>
        <w:szCs w:val="22"/>
      </w:rPr>
      <w:fldChar w:fldCharType="begin"/>
    </w:r>
    <w:r w:rsidR="000D4BC8">
      <w:rPr>
        <w:rStyle w:val="PageNumber"/>
        <w:rFonts w:ascii="Arial" w:hAnsi="Arial" w:cs="Arial"/>
        <w:sz w:val="22"/>
        <w:szCs w:val="22"/>
      </w:rPr>
      <w:instrText xml:space="preserve"> NUMPAGES </w:instrText>
    </w:r>
    <w:r w:rsidR="000D4BC8">
      <w:rPr>
        <w:rStyle w:val="PageNumber"/>
        <w:rFonts w:ascii="Arial" w:hAnsi="Arial" w:cs="Arial"/>
        <w:sz w:val="22"/>
        <w:szCs w:val="22"/>
      </w:rPr>
      <w:fldChar w:fldCharType="separate"/>
    </w:r>
    <w:r w:rsidR="000A2677">
      <w:rPr>
        <w:rStyle w:val="PageNumber"/>
        <w:rFonts w:ascii="Arial" w:hAnsi="Arial" w:cs="Arial"/>
        <w:noProof/>
        <w:sz w:val="22"/>
        <w:szCs w:val="22"/>
      </w:rPr>
      <w:t>4</w:t>
    </w:r>
    <w:r w:rsidR="000D4BC8">
      <w:rPr>
        <w:rStyle w:val="PageNumber"/>
        <w:rFonts w:ascii="Arial" w:hAnsi="Arial" w:cs="Arial"/>
        <w:sz w:val="22"/>
        <w:szCs w:val="22"/>
      </w:rPr>
      <w:fldChar w:fldCharType="end"/>
    </w:r>
  </w:p>
  <w:p w14:paraId="4350945D" w14:textId="77777777" w:rsidR="00832C82" w:rsidRPr="00832C82" w:rsidRDefault="00832C82" w:rsidP="00832C82">
    <w:pPr>
      <w:jc w:val="both"/>
      <w:rPr>
        <w:rFonts w:ascii="Arial" w:hAnsi="Arial" w:cs="Arial"/>
        <w:sz w:val="24"/>
        <w:szCs w:val="24"/>
        <w:lang w:val="en-GB"/>
      </w:rPr>
    </w:pPr>
  </w:p>
  <w:p w14:paraId="68D366CD" w14:textId="77777777" w:rsidR="000D4BC8" w:rsidRDefault="000D4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F0637" w14:textId="77777777" w:rsidR="00C85D3D" w:rsidRDefault="00C85D3D">
      <w:bookmarkStart w:id="0" w:name="_Hlk109905487"/>
      <w:bookmarkEnd w:id="0"/>
      <w:r>
        <w:separator/>
      </w:r>
    </w:p>
  </w:footnote>
  <w:footnote w:type="continuationSeparator" w:id="0">
    <w:p w14:paraId="630AD63F" w14:textId="77777777" w:rsidR="00C85D3D" w:rsidRDefault="00C85D3D">
      <w:r>
        <w:continuationSeparator/>
      </w:r>
    </w:p>
  </w:footnote>
  <w:footnote w:type="continuationNotice" w:id="1">
    <w:p w14:paraId="32808DEB" w14:textId="77777777" w:rsidR="00C85D3D" w:rsidRDefault="00C85D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998D" w14:textId="71646C02" w:rsidR="00324CD3" w:rsidRDefault="00324CD3" w:rsidP="00324CD3">
    <w:pPr>
      <w:pStyle w:val="Header"/>
    </w:pPr>
  </w:p>
  <w:p w14:paraId="5E0B6A5F" w14:textId="72057CAB" w:rsidR="00324CD3" w:rsidRPr="00157D33" w:rsidRDefault="00EC1723" w:rsidP="00383BD5">
    <w:pPr>
      <w:ind w:left="5940" w:hanging="5940"/>
      <w:jc w:val="right"/>
      <w:rPr>
        <w:rFonts w:ascii="Avenir Next LT Pro" w:hAnsi="Avenir Next LT Pro" w:cs="Arial"/>
        <w:b/>
        <w:bCs/>
        <w:sz w:val="32"/>
        <w:szCs w:val="32"/>
        <w:lang w:val="en-GB"/>
      </w:rPr>
    </w:pPr>
    <w:r>
      <w:rPr>
        <w:noProof/>
      </w:rPr>
      <w:drawing>
        <wp:anchor distT="0" distB="0" distL="114300" distR="114300" simplePos="0" relativeHeight="251658241" behindDoc="0" locked="0" layoutInCell="1" allowOverlap="1" wp14:anchorId="12B9F0E6" wp14:editId="284F1F4C">
          <wp:simplePos x="0" y="0"/>
          <wp:positionH relativeFrom="margin">
            <wp:align>left</wp:align>
          </wp:positionH>
          <wp:positionV relativeFrom="margin">
            <wp:posOffset>-969976</wp:posOffset>
          </wp:positionV>
          <wp:extent cx="1761069" cy="685800"/>
          <wp:effectExtent l="0" t="0" r="0" b="0"/>
          <wp:wrapSquare wrapText="bothSides"/>
          <wp:docPr id="1880186347" name="Picture 1" descr="A red leaf with black text reading Lanark County. The Lanark count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642958" name="Picture 1" descr="A red leaf with black text reading Lanark County. The Lanark county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1069" cy="685800"/>
                  </a:xfrm>
                  <a:prstGeom prst="rect">
                    <a:avLst/>
                  </a:prstGeom>
                  <a:noFill/>
                  <a:ln>
                    <a:noFill/>
                  </a:ln>
                </pic:spPr>
              </pic:pic>
            </a:graphicData>
          </a:graphic>
        </wp:anchor>
      </w:drawing>
    </w:r>
    <w:r w:rsidR="00383BD5">
      <w:rPr>
        <w:rFonts w:ascii="Avenir Next LT Pro" w:hAnsi="Avenir Next LT Pro" w:cs="Arial"/>
        <w:b/>
        <w:bCs/>
        <w:sz w:val="32"/>
        <w:szCs w:val="32"/>
        <w:lang w:val="en-GB"/>
      </w:rPr>
      <w:t xml:space="preserve"> </w:t>
    </w:r>
    <w:r w:rsidR="00AC3619">
      <w:rPr>
        <w:rFonts w:ascii="Avenir Next LT Pro" w:hAnsi="Avenir Next LT Pro" w:cs="Arial"/>
        <w:b/>
        <w:bCs/>
        <w:sz w:val="32"/>
        <w:szCs w:val="32"/>
        <w:lang w:val="en-GB"/>
      </w:rPr>
      <w:t xml:space="preserve">Lanark County </w:t>
    </w:r>
    <w:r w:rsidR="003502A7">
      <w:rPr>
        <w:rFonts w:ascii="Avenir Next LT Pro" w:hAnsi="Avenir Next LT Pro" w:cs="Arial"/>
        <w:b/>
        <w:bCs/>
        <w:sz w:val="32"/>
        <w:szCs w:val="32"/>
        <w:lang w:val="en-GB"/>
      </w:rPr>
      <w:t xml:space="preserve">Community Grants </w:t>
    </w:r>
    <w:r w:rsidR="00AC3619">
      <w:rPr>
        <w:rFonts w:ascii="Avenir Next LT Pro" w:hAnsi="Avenir Next LT Pro" w:cs="Arial"/>
        <w:b/>
        <w:bCs/>
        <w:sz w:val="32"/>
        <w:szCs w:val="32"/>
        <w:lang w:val="en-GB"/>
      </w:rPr>
      <w:t xml:space="preserve">Program </w:t>
    </w:r>
    <w:r w:rsidR="00383BD5">
      <w:rPr>
        <w:rFonts w:ascii="Avenir Next LT Pro" w:hAnsi="Avenir Next LT Pro" w:cs="Arial"/>
        <w:b/>
        <w:bCs/>
        <w:sz w:val="32"/>
        <w:szCs w:val="32"/>
        <w:lang w:val="en-GB"/>
      </w:rPr>
      <w:t>Policy</w:t>
    </w:r>
  </w:p>
  <w:p w14:paraId="76FCA888" w14:textId="6EC491D5" w:rsidR="00324CD3" w:rsidRDefault="00324CD3" w:rsidP="00324C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85" w:hanging="8985"/>
      <w:jc w:val="right"/>
      <w:rPr>
        <w:rFonts w:ascii="Avenir Next LT Pro" w:hAnsi="Avenir Next LT Pro" w:cs="Arial"/>
        <w:b/>
        <w:bCs/>
        <w:sz w:val="24"/>
        <w:szCs w:val="24"/>
        <w:lang w:val="en-GB"/>
      </w:rPr>
    </w:pPr>
  </w:p>
  <w:p w14:paraId="55DA6A6F" w14:textId="652FE3F1" w:rsidR="00324CD3" w:rsidRPr="00157D33" w:rsidRDefault="00383BD5" w:rsidP="00324C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85" w:hanging="8985"/>
      <w:jc w:val="right"/>
      <w:rPr>
        <w:rFonts w:ascii="Avenir Next LT Pro" w:hAnsi="Avenir Next LT Pro" w:cs="Arial"/>
        <w:sz w:val="24"/>
        <w:szCs w:val="24"/>
        <w:lang w:val="en-GB"/>
      </w:rPr>
    </w:pPr>
    <w:r>
      <w:rPr>
        <w:rFonts w:ascii="Avenir Next LT Pro" w:hAnsi="Avenir Next LT Pro" w:cs="Arial"/>
        <w:sz w:val="24"/>
        <w:szCs w:val="24"/>
        <w:lang w:val="en-GB"/>
      </w:rPr>
      <w:t>Administration</w:t>
    </w:r>
  </w:p>
  <w:p w14:paraId="215C3A07" w14:textId="1607B33C" w:rsidR="004615FD" w:rsidRPr="00324CD3" w:rsidRDefault="00324CD3" w:rsidP="00324C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85" w:hanging="8985"/>
      <w:jc w:val="right"/>
      <w:rPr>
        <w:rFonts w:ascii="Arial" w:hAnsi="Arial" w:cs="Arial"/>
        <w:sz w:val="24"/>
        <w:szCs w:val="24"/>
        <w:lang w:val="en-GB"/>
      </w:rPr>
    </w:pPr>
    <w:r w:rsidRPr="00157D33">
      <w:rPr>
        <w:rFonts w:ascii="Avenir Next LT Pro" w:hAnsi="Avenir Next LT Pro" w:cs="Arial"/>
        <w:sz w:val="24"/>
        <w:szCs w:val="24"/>
        <w:lang w:val="en-GB"/>
      </w:rPr>
      <w:t xml:space="preserve">Policy </w:t>
    </w:r>
    <w:r w:rsidR="00383BD5">
      <w:rPr>
        <w:rFonts w:ascii="Avenir Next LT Pro" w:hAnsi="Avenir Next LT Pro" w:cs="Arial"/>
        <w:sz w:val="24"/>
        <w:szCs w:val="24"/>
        <w:lang w:val="en-GB"/>
      </w:rPr>
      <w:t>CS-AD-</w:t>
    </w:r>
    <w:r w:rsidR="003502A7">
      <w:rPr>
        <w:rFonts w:ascii="Avenir Next LT Pro" w:hAnsi="Avenir Next LT Pro" w:cs="Arial"/>
        <w:sz w:val="24"/>
        <w:szCs w:val="24"/>
        <w:lang w:val="en-GB"/>
      </w:rPr>
      <w:t>08</w:t>
    </w:r>
  </w:p>
  <w:p w14:paraId="09F2A288" w14:textId="77777777" w:rsidR="004615FD" w:rsidRDefault="004615FD">
    <w:pPr>
      <w:tabs>
        <w:tab w:val="left" w:pos="720"/>
        <w:tab w:val="left" w:pos="1440"/>
      </w:tabs>
      <w:ind w:left="1440" w:hanging="1440"/>
      <w:rPr>
        <w:rFonts w:ascii="Arial" w:hAnsi="Arial" w:cs="Arial"/>
        <w:b/>
        <w:bCs/>
        <w:sz w:val="24"/>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D208" w14:textId="0560DAE7" w:rsidR="007C2095" w:rsidRDefault="00157D33">
    <w:pPr>
      <w:pStyle w:val="Header"/>
    </w:pPr>
    <w:r>
      <w:rPr>
        <w:noProof/>
      </w:rPr>
      <w:drawing>
        <wp:anchor distT="0" distB="0" distL="114300" distR="114300" simplePos="0" relativeHeight="251658240" behindDoc="0" locked="0" layoutInCell="1" allowOverlap="1" wp14:anchorId="67417E0E" wp14:editId="56A19C32">
          <wp:simplePos x="0" y="0"/>
          <wp:positionH relativeFrom="margin">
            <wp:posOffset>15903</wp:posOffset>
          </wp:positionH>
          <wp:positionV relativeFrom="margin">
            <wp:posOffset>-747422</wp:posOffset>
          </wp:positionV>
          <wp:extent cx="1761069" cy="685800"/>
          <wp:effectExtent l="0" t="0" r="0" b="0"/>
          <wp:wrapSquare wrapText="bothSides"/>
          <wp:docPr id="1449705196" name="Picture 1" descr="A red leaf with black text reading Lanark County. The Lanark count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642958" name="Picture 1" descr="A red leaf with black text reading Lanark County. The Lanark county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1069" cy="685800"/>
                  </a:xfrm>
                  <a:prstGeom prst="rect">
                    <a:avLst/>
                  </a:prstGeom>
                  <a:noFill/>
                  <a:ln>
                    <a:noFill/>
                  </a:ln>
                </pic:spPr>
              </pic:pic>
            </a:graphicData>
          </a:graphic>
        </wp:anchor>
      </w:drawing>
    </w:r>
  </w:p>
  <w:p w14:paraId="6B85CF7C" w14:textId="30248DCE" w:rsidR="008E2470" w:rsidRPr="00157D33" w:rsidRDefault="00157D33" w:rsidP="008E2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85" w:hanging="8985"/>
      <w:jc w:val="right"/>
      <w:rPr>
        <w:rFonts w:ascii="Avenir Next LT Pro" w:hAnsi="Avenir Next LT Pro" w:cs="Arial"/>
        <w:b/>
        <w:bCs/>
        <w:sz w:val="32"/>
        <w:szCs w:val="32"/>
        <w:lang w:val="en-GB"/>
      </w:rPr>
    </w:pPr>
    <w:r w:rsidRPr="00157D33">
      <w:rPr>
        <w:rFonts w:ascii="Avenir Next LT Pro" w:hAnsi="Avenir Next LT Pro" w:cs="Arial"/>
        <w:b/>
        <w:bCs/>
        <w:sz w:val="32"/>
        <w:szCs w:val="32"/>
        <w:lang w:val="en-GB"/>
      </w:rPr>
      <w:t>Policy Title</w:t>
    </w:r>
  </w:p>
  <w:p w14:paraId="2FC429B5" w14:textId="77777777" w:rsidR="00157D33" w:rsidRDefault="00157D33" w:rsidP="008E2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85" w:hanging="8985"/>
      <w:jc w:val="right"/>
      <w:rPr>
        <w:rFonts w:ascii="Avenir Next LT Pro" w:hAnsi="Avenir Next LT Pro" w:cs="Arial"/>
        <w:b/>
        <w:bCs/>
        <w:sz w:val="24"/>
        <w:szCs w:val="24"/>
        <w:lang w:val="en-GB"/>
      </w:rPr>
    </w:pPr>
  </w:p>
  <w:p w14:paraId="79E0E326" w14:textId="61776A97" w:rsidR="00157D33" w:rsidRPr="00157D33" w:rsidRDefault="00157D33" w:rsidP="008E2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85" w:hanging="8985"/>
      <w:jc w:val="right"/>
      <w:rPr>
        <w:rFonts w:ascii="Avenir Next LT Pro" w:hAnsi="Avenir Next LT Pro" w:cs="Arial"/>
        <w:sz w:val="24"/>
        <w:szCs w:val="24"/>
        <w:lang w:val="en-GB"/>
      </w:rPr>
    </w:pPr>
    <w:r w:rsidRPr="00157D33">
      <w:rPr>
        <w:rFonts w:ascii="Avenir Next LT Pro" w:hAnsi="Avenir Next LT Pro" w:cs="Arial"/>
        <w:sz w:val="24"/>
        <w:szCs w:val="24"/>
        <w:lang w:val="en-GB"/>
      </w:rPr>
      <w:t>Policy Department</w:t>
    </w:r>
  </w:p>
  <w:p w14:paraId="033BF28B" w14:textId="08D7CC5D" w:rsidR="00157D33" w:rsidRPr="00157D33" w:rsidRDefault="00157D33" w:rsidP="008E2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85" w:hanging="8985"/>
      <w:jc w:val="right"/>
      <w:rPr>
        <w:rFonts w:ascii="Arial" w:hAnsi="Arial" w:cs="Arial"/>
        <w:sz w:val="24"/>
        <w:szCs w:val="24"/>
        <w:lang w:val="en-GB"/>
      </w:rPr>
    </w:pPr>
    <w:r w:rsidRPr="00157D33">
      <w:rPr>
        <w:rFonts w:ascii="Avenir Next LT Pro" w:hAnsi="Avenir Next LT Pro" w:cs="Arial"/>
        <w:sz w:val="24"/>
        <w:szCs w:val="24"/>
        <w:lang w:val="en-GB"/>
      </w:rPr>
      <w:t>Policy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B9039F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C04089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CE8B81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9E07A25"/>
    <w:multiLevelType w:val="hybridMultilevel"/>
    <w:tmpl w:val="118EDA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42FE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485B7A"/>
    <w:multiLevelType w:val="hybridMultilevel"/>
    <w:tmpl w:val="3978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D762A4"/>
    <w:multiLevelType w:val="multilevel"/>
    <w:tmpl w:val="30685716"/>
    <w:lvl w:ilvl="0">
      <w:start w:val="1"/>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bCs/>
      </w:rPr>
    </w:lvl>
    <w:lvl w:ilvl="2">
      <w:start w:val="1"/>
      <w:numFmt w:val="decimal"/>
      <w:lvlText w:val="%1.%2.%3"/>
      <w:lvlJc w:val="left"/>
      <w:pPr>
        <w:tabs>
          <w:tab w:val="num" w:pos="2160"/>
        </w:tabs>
        <w:ind w:left="2160" w:hanging="720"/>
      </w:pPr>
      <w:rPr>
        <w:rFonts w:hint="default"/>
        <w:b/>
        <w:bCs/>
        <w:color w:val="00000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4F5C3904"/>
    <w:multiLevelType w:val="hybridMultilevel"/>
    <w:tmpl w:val="0136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052A5B"/>
    <w:multiLevelType w:val="hybridMultilevel"/>
    <w:tmpl w:val="C9AA1E56"/>
    <w:lvl w:ilvl="0" w:tplc="CDFCE684">
      <w:start w:val="1"/>
      <w:numFmt w:val="decimal"/>
      <w:lvlText w:val="2.%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B3D02CA"/>
    <w:multiLevelType w:val="hybridMultilevel"/>
    <w:tmpl w:val="FDAAF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F7579F"/>
    <w:multiLevelType w:val="multilevel"/>
    <w:tmpl w:val="7F1E456A"/>
    <w:lvl w:ilvl="0">
      <w:start w:val="15"/>
      <w:numFmt w:val="decimal"/>
      <w:lvlText w:val="%1.0"/>
      <w:lvlJc w:val="left"/>
      <w:pPr>
        <w:ind w:left="1188" w:hanging="468"/>
      </w:pPr>
      <w:rPr>
        <w:rFonts w:hint="default"/>
        <w:b/>
      </w:rPr>
    </w:lvl>
    <w:lvl w:ilvl="1">
      <w:start w:val="1"/>
      <w:numFmt w:val="decimal"/>
      <w:lvlText w:val="%1.%2"/>
      <w:lvlJc w:val="left"/>
      <w:pPr>
        <w:ind w:left="3304" w:hanging="468"/>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108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760" w:hanging="144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560" w:hanging="1800"/>
      </w:pPr>
      <w:rPr>
        <w:rFonts w:hint="default"/>
        <w:b/>
      </w:rPr>
    </w:lvl>
    <w:lvl w:ilvl="8">
      <w:start w:val="1"/>
      <w:numFmt w:val="decimal"/>
      <w:lvlText w:val="%1.%2.%3.%4.%5.%6.%7.%8.%9"/>
      <w:lvlJc w:val="left"/>
      <w:pPr>
        <w:ind w:left="8280" w:hanging="1800"/>
      </w:pPr>
      <w:rPr>
        <w:rFonts w:hint="default"/>
        <w:b/>
      </w:rPr>
    </w:lvl>
  </w:abstractNum>
  <w:abstractNum w:abstractNumId="11" w15:restartNumberingAfterBreak="0">
    <w:nsid w:val="6BEA4C1F"/>
    <w:multiLevelType w:val="hybridMultilevel"/>
    <w:tmpl w:val="19EA65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24368307">
    <w:abstractNumId w:val="2"/>
  </w:num>
  <w:num w:numId="2" w16cid:durableId="266038880">
    <w:abstractNumId w:val="1"/>
  </w:num>
  <w:num w:numId="3" w16cid:durableId="546071712">
    <w:abstractNumId w:val="0"/>
  </w:num>
  <w:num w:numId="4" w16cid:durableId="1169713534">
    <w:abstractNumId w:val="6"/>
  </w:num>
  <w:num w:numId="5" w16cid:durableId="292909566">
    <w:abstractNumId w:val="10"/>
  </w:num>
  <w:num w:numId="6" w16cid:durableId="1168639111">
    <w:abstractNumId w:val="11"/>
  </w:num>
  <w:num w:numId="7" w16cid:durableId="161552629">
    <w:abstractNumId w:val="4"/>
  </w:num>
  <w:num w:numId="8" w16cid:durableId="2053337664">
    <w:abstractNumId w:val="8"/>
  </w:num>
  <w:num w:numId="9" w16cid:durableId="1829049655">
    <w:abstractNumId w:val="3"/>
  </w:num>
  <w:num w:numId="10" w16cid:durableId="194930337">
    <w:abstractNumId w:val="9"/>
  </w:num>
  <w:num w:numId="11" w16cid:durableId="867376618">
    <w:abstractNumId w:val="7"/>
  </w:num>
  <w:num w:numId="12" w16cid:durableId="82551597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70"/>
    <w:rsid w:val="000002B7"/>
    <w:rsid w:val="000011DC"/>
    <w:rsid w:val="00002B07"/>
    <w:rsid w:val="00006BE5"/>
    <w:rsid w:val="00011574"/>
    <w:rsid w:val="0001316F"/>
    <w:rsid w:val="00015C11"/>
    <w:rsid w:val="000228AC"/>
    <w:rsid w:val="00022D3E"/>
    <w:rsid w:val="00024024"/>
    <w:rsid w:val="000241E4"/>
    <w:rsid w:val="00030661"/>
    <w:rsid w:val="00041DE4"/>
    <w:rsid w:val="000423C0"/>
    <w:rsid w:val="000447EA"/>
    <w:rsid w:val="000545CF"/>
    <w:rsid w:val="000632F5"/>
    <w:rsid w:val="000663C8"/>
    <w:rsid w:val="0006716E"/>
    <w:rsid w:val="00086671"/>
    <w:rsid w:val="000912DA"/>
    <w:rsid w:val="000917A5"/>
    <w:rsid w:val="00096470"/>
    <w:rsid w:val="00097FD1"/>
    <w:rsid w:val="000A115B"/>
    <w:rsid w:val="000A2677"/>
    <w:rsid w:val="000A5A87"/>
    <w:rsid w:val="000B0B40"/>
    <w:rsid w:val="000B5BBA"/>
    <w:rsid w:val="000B6D6C"/>
    <w:rsid w:val="000C08D6"/>
    <w:rsid w:val="000C219F"/>
    <w:rsid w:val="000C332F"/>
    <w:rsid w:val="000C6663"/>
    <w:rsid w:val="000C66E0"/>
    <w:rsid w:val="000D3C87"/>
    <w:rsid w:val="000D4BC8"/>
    <w:rsid w:val="000E1115"/>
    <w:rsid w:val="000E7B39"/>
    <w:rsid w:val="000F0657"/>
    <w:rsid w:val="000F1763"/>
    <w:rsid w:val="000F6CA5"/>
    <w:rsid w:val="00104EEC"/>
    <w:rsid w:val="001062F3"/>
    <w:rsid w:val="00110ACE"/>
    <w:rsid w:val="0011410E"/>
    <w:rsid w:val="00114281"/>
    <w:rsid w:val="00115349"/>
    <w:rsid w:val="001209EE"/>
    <w:rsid w:val="00120DBE"/>
    <w:rsid w:val="0012288F"/>
    <w:rsid w:val="001238CB"/>
    <w:rsid w:val="00127A9D"/>
    <w:rsid w:val="00132AB9"/>
    <w:rsid w:val="001360EE"/>
    <w:rsid w:val="00143710"/>
    <w:rsid w:val="001461A7"/>
    <w:rsid w:val="00146824"/>
    <w:rsid w:val="00147D12"/>
    <w:rsid w:val="00147FAA"/>
    <w:rsid w:val="00150808"/>
    <w:rsid w:val="0015083B"/>
    <w:rsid w:val="001542F5"/>
    <w:rsid w:val="00155990"/>
    <w:rsid w:val="00157870"/>
    <w:rsid w:val="00157D33"/>
    <w:rsid w:val="001628BE"/>
    <w:rsid w:val="00170CC8"/>
    <w:rsid w:val="00171312"/>
    <w:rsid w:val="00171E33"/>
    <w:rsid w:val="00174A83"/>
    <w:rsid w:val="00180C0A"/>
    <w:rsid w:val="00181AEA"/>
    <w:rsid w:val="00183DA8"/>
    <w:rsid w:val="0019200E"/>
    <w:rsid w:val="00194CA0"/>
    <w:rsid w:val="001A175B"/>
    <w:rsid w:val="001A1DE2"/>
    <w:rsid w:val="001A4B6F"/>
    <w:rsid w:val="001A59FC"/>
    <w:rsid w:val="001A63F6"/>
    <w:rsid w:val="001B2021"/>
    <w:rsid w:val="001B3E9B"/>
    <w:rsid w:val="001B53B5"/>
    <w:rsid w:val="001C2E72"/>
    <w:rsid w:val="001C527B"/>
    <w:rsid w:val="001D0183"/>
    <w:rsid w:val="001D01B4"/>
    <w:rsid w:val="001D0AA7"/>
    <w:rsid w:val="001D4774"/>
    <w:rsid w:val="001D61E6"/>
    <w:rsid w:val="001D6668"/>
    <w:rsid w:val="001D70E0"/>
    <w:rsid w:val="001E2599"/>
    <w:rsid w:val="001E2801"/>
    <w:rsid w:val="001E55E7"/>
    <w:rsid w:val="001E6849"/>
    <w:rsid w:val="001E6DF8"/>
    <w:rsid w:val="001E7A43"/>
    <w:rsid w:val="001F32EE"/>
    <w:rsid w:val="001F4454"/>
    <w:rsid w:val="001F645A"/>
    <w:rsid w:val="00207904"/>
    <w:rsid w:val="002100AB"/>
    <w:rsid w:val="00211AFC"/>
    <w:rsid w:val="0021373C"/>
    <w:rsid w:val="002164D3"/>
    <w:rsid w:val="00224D22"/>
    <w:rsid w:val="00233B42"/>
    <w:rsid w:val="00235171"/>
    <w:rsid w:val="002369DA"/>
    <w:rsid w:val="00237147"/>
    <w:rsid w:val="0024091B"/>
    <w:rsid w:val="00240C5F"/>
    <w:rsid w:val="00241405"/>
    <w:rsid w:val="00250A12"/>
    <w:rsid w:val="00250F2A"/>
    <w:rsid w:val="00251D94"/>
    <w:rsid w:val="00251E8D"/>
    <w:rsid w:val="0025287A"/>
    <w:rsid w:val="00255185"/>
    <w:rsid w:val="00256C90"/>
    <w:rsid w:val="00256E40"/>
    <w:rsid w:val="0025773C"/>
    <w:rsid w:val="00260564"/>
    <w:rsid w:val="00261D70"/>
    <w:rsid w:val="00261E0B"/>
    <w:rsid w:val="00263545"/>
    <w:rsid w:val="002657E2"/>
    <w:rsid w:val="0026699A"/>
    <w:rsid w:val="00267064"/>
    <w:rsid w:val="00272C47"/>
    <w:rsid w:val="00274C5B"/>
    <w:rsid w:val="00274CEC"/>
    <w:rsid w:val="002764FF"/>
    <w:rsid w:val="002807BF"/>
    <w:rsid w:val="00282F1B"/>
    <w:rsid w:val="0028473D"/>
    <w:rsid w:val="00285456"/>
    <w:rsid w:val="002955CC"/>
    <w:rsid w:val="002A27C4"/>
    <w:rsid w:val="002A3D13"/>
    <w:rsid w:val="002B37A1"/>
    <w:rsid w:val="002B3F5D"/>
    <w:rsid w:val="002B5D08"/>
    <w:rsid w:val="002C01DC"/>
    <w:rsid w:val="002C166A"/>
    <w:rsid w:val="002C28BC"/>
    <w:rsid w:val="002C3027"/>
    <w:rsid w:val="002C5B82"/>
    <w:rsid w:val="002C6287"/>
    <w:rsid w:val="002D6A03"/>
    <w:rsid w:val="002E0761"/>
    <w:rsid w:val="002E1735"/>
    <w:rsid w:val="002E4F5C"/>
    <w:rsid w:val="002E78F1"/>
    <w:rsid w:val="002E7B5A"/>
    <w:rsid w:val="002F0D7B"/>
    <w:rsid w:val="002F2B81"/>
    <w:rsid w:val="002F4426"/>
    <w:rsid w:val="002F5215"/>
    <w:rsid w:val="002F695C"/>
    <w:rsid w:val="00302229"/>
    <w:rsid w:val="00303B9F"/>
    <w:rsid w:val="003043F4"/>
    <w:rsid w:val="00304966"/>
    <w:rsid w:val="003056EA"/>
    <w:rsid w:val="00310E41"/>
    <w:rsid w:val="00313752"/>
    <w:rsid w:val="00317077"/>
    <w:rsid w:val="003170EB"/>
    <w:rsid w:val="003217FE"/>
    <w:rsid w:val="00321CC7"/>
    <w:rsid w:val="00324140"/>
    <w:rsid w:val="003243D7"/>
    <w:rsid w:val="0032492D"/>
    <w:rsid w:val="00324CD3"/>
    <w:rsid w:val="003256E7"/>
    <w:rsid w:val="00325AA6"/>
    <w:rsid w:val="0032639D"/>
    <w:rsid w:val="00326971"/>
    <w:rsid w:val="00330605"/>
    <w:rsid w:val="00331B8A"/>
    <w:rsid w:val="00333A4B"/>
    <w:rsid w:val="003358F9"/>
    <w:rsid w:val="00337165"/>
    <w:rsid w:val="0034536F"/>
    <w:rsid w:val="00346216"/>
    <w:rsid w:val="00347911"/>
    <w:rsid w:val="003502A7"/>
    <w:rsid w:val="0035259B"/>
    <w:rsid w:val="00352E6E"/>
    <w:rsid w:val="0035397D"/>
    <w:rsid w:val="00355597"/>
    <w:rsid w:val="00355F7D"/>
    <w:rsid w:val="003568AA"/>
    <w:rsid w:val="00356B08"/>
    <w:rsid w:val="00357BC4"/>
    <w:rsid w:val="00360308"/>
    <w:rsid w:val="003627D2"/>
    <w:rsid w:val="003638FC"/>
    <w:rsid w:val="00370893"/>
    <w:rsid w:val="00370D98"/>
    <w:rsid w:val="0037638B"/>
    <w:rsid w:val="003767C1"/>
    <w:rsid w:val="00380E0B"/>
    <w:rsid w:val="00382A61"/>
    <w:rsid w:val="00383BD5"/>
    <w:rsid w:val="0038449F"/>
    <w:rsid w:val="0038552D"/>
    <w:rsid w:val="003868C4"/>
    <w:rsid w:val="00387C68"/>
    <w:rsid w:val="00395947"/>
    <w:rsid w:val="0039677A"/>
    <w:rsid w:val="003A0915"/>
    <w:rsid w:val="003A2741"/>
    <w:rsid w:val="003A35FA"/>
    <w:rsid w:val="003A36C6"/>
    <w:rsid w:val="003A3999"/>
    <w:rsid w:val="003A7728"/>
    <w:rsid w:val="003B15BE"/>
    <w:rsid w:val="003B23B0"/>
    <w:rsid w:val="003B3438"/>
    <w:rsid w:val="003B4F57"/>
    <w:rsid w:val="003B7534"/>
    <w:rsid w:val="003C4719"/>
    <w:rsid w:val="003C535F"/>
    <w:rsid w:val="003C5C2E"/>
    <w:rsid w:val="003C777F"/>
    <w:rsid w:val="003D0A88"/>
    <w:rsid w:val="003D5D60"/>
    <w:rsid w:val="003D7C4E"/>
    <w:rsid w:val="003E1138"/>
    <w:rsid w:val="003E249B"/>
    <w:rsid w:val="003E3187"/>
    <w:rsid w:val="003E3FBF"/>
    <w:rsid w:val="003F39C7"/>
    <w:rsid w:val="003F3DE2"/>
    <w:rsid w:val="003F4BB5"/>
    <w:rsid w:val="0040000E"/>
    <w:rsid w:val="00400931"/>
    <w:rsid w:val="0040340F"/>
    <w:rsid w:val="00403DE4"/>
    <w:rsid w:val="00404880"/>
    <w:rsid w:val="00405455"/>
    <w:rsid w:val="00407B53"/>
    <w:rsid w:val="0041398A"/>
    <w:rsid w:val="00413EA2"/>
    <w:rsid w:val="00417669"/>
    <w:rsid w:val="00420A14"/>
    <w:rsid w:val="00424B30"/>
    <w:rsid w:val="00427671"/>
    <w:rsid w:val="00430139"/>
    <w:rsid w:val="00432745"/>
    <w:rsid w:val="00433009"/>
    <w:rsid w:val="00433F28"/>
    <w:rsid w:val="00434CA1"/>
    <w:rsid w:val="00442A0C"/>
    <w:rsid w:val="00443FF8"/>
    <w:rsid w:val="004478A5"/>
    <w:rsid w:val="00452BA3"/>
    <w:rsid w:val="004546BD"/>
    <w:rsid w:val="00455586"/>
    <w:rsid w:val="00460418"/>
    <w:rsid w:val="0046095B"/>
    <w:rsid w:val="004615FD"/>
    <w:rsid w:val="0046594A"/>
    <w:rsid w:val="00465D24"/>
    <w:rsid w:val="00476E5C"/>
    <w:rsid w:val="00477698"/>
    <w:rsid w:val="0047790C"/>
    <w:rsid w:val="00477BB1"/>
    <w:rsid w:val="00480094"/>
    <w:rsid w:val="00480F19"/>
    <w:rsid w:val="0049099E"/>
    <w:rsid w:val="004944CB"/>
    <w:rsid w:val="0049589F"/>
    <w:rsid w:val="00495BDD"/>
    <w:rsid w:val="00495E8C"/>
    <w:rsid w:val="004A2736"/>
    <w:rsid w:val="004A34AC"/>
    <w:rsid w:val="004A57F3"/>
    <w:rsid w:val="004B337C"/>
    <w:rsid w:val="004B4AEF"/>
    <w:rsid w:val="004C09D5"/>
    <w:rsid w:val="004C1E8E"/>
    <w:rsid w:val="004C2FFE"/>
    <w:rsid w:val="004C3C8A"/>
    <w:rsid w:val="004C4E33"/>
    <w:rsid w:val="004D030B"/>
    <w:rsid w:val="004D1C7E"/>
    <w:rsid w:val="004D5329"/>
    <w:rsid w:val="004D58A5"/>
    <w:rsid w:val="004D594E"/>
    <w:rsid w:val="004D62EE"/>
    <w:rsid w:val="004D6E30"/>
    <w:rsid w:val="004D7A82"/>
    <w:rsid w:val="004E248F"/>
    <w:rsid w:val="004E6F09"/>
    <w:rsid w:val="004F22C8"/>
    <w:rsid w:val="004F4ED9"/>
    <w:rsid w:val="005039F7"/>
    <w:rsid w:val="005051AD"/>
    <w:rsid w:val="0050592D"/>
    <w:rsid w:val="00513F70"/>
    <w:rsid w:val="00514AE9"/>
    <w:rsid w:val="005162BF"/>
    <w:rsid w:val="00520C8A"/>
    <w:rsid w:val="00524DC2"/>
    <w:rsid w:val="00525E37"/>
    <w:rsid w:val="00526D97"/>
    <w:rsid w:val="00531E69"/>
    <w:rsid w:val="00532CFB"/>
    <w:rsid w:val="00540800"/>
    <w:rsid w:val="0055102F"/>
    <w:rsid w:val="0055177C"/>
    <w:rsid w:val="005546C4"/>
    <w:rsid w:val="005547BA"/>
    <w:rsid w:val="005552EF"/>
    <w:rsid w:val="0056105A"/>
    <w:rsid w:val="0056218E"/>
    <w:rsid w:val="00564818"/>
    <w:rsid w:val="00565F99"/>
    <w:rsid w:val="00570CB0"/>
    <w:rsid w:val="0057191D"/>
    <w:rsid w:val="005735B5"/>
    <w:rsid w:val="00576859"/>
    <w:rsid w:val="00582178"/>
    <w:rsid w:val="005846C9"/>
    <w:rsid w:val="005852FC"/>
    <w:rsid w:val="005903BE"/>
    <w:rsid w:val="00590E25"/>
    <w:rsid w:val="0059166D"/>
    <w:rsid w:val="0059374E"/>
    <w:rsid w:val="0059657A"/>
    <w:rsid w:val="005A506A"/>
    <w:rsid w:val="005A5456"/>
    <w:rsid w:val="005B107B"/>
    <w:rsid w:val="005B3F1D"/>
    <w:rsid w:val="005C1715"/>
    <w:rsid w:val="005C1813"/>
    <w:rsid w:val="005C4255"/>
    <w:rsid w:val="005C5C18"/>
    <w:rsid w:val="005C7D61"/>
    <w:rsid w:val="005D0032"/>
    <w:rsid w:val="005D1395"/>
    <w:rsid w:val="005D196A"/>
    <w:rsid w:val="005D1C3C"/>
    <w:rsid w:val="005D411A"/>
    <w:rsid w:val="005E1E0F"/>
    <w:rsid w:val="005E1E28"/>
    <w:rsid w:val="005E6536"/>
    <w:rsid w:val="005F45D7"/>
    <w:rsid w:val="006014D5"/>
    <w:rsid w:val="00605385"/>
    <w:rsid w:val="00605865"/>
    <w:rsid w:val="00610101"/>
    <w:rsid w:val="006176E1"/>
    <w:rsid w:val="00622DA8"/>
    <w:rsid w:val="00624C8B"/>
    <w:rsid w:val="0062588E"/>
    <w:rsid w:val="00627025"/>
    <w:rsid w:val="00634A37"/>
    <w:rsid w:val="006357EA"/>
    <w:rsid w:val="0064033E"/>
    <w:rsid w:val="0064070B"/>
    <w:rsid w:val="0064617B"/>
    <w:rsid w:val="00651E2C"/>
    <w:rsid w:val="0065454F"/>
    <w:rsid w:val="00654D05"/>
    <w:rsid w:val="00655F66"/>
    <w:rsid w:val="00664CAF"/>
    <w:rsid w:val="00667A0C"/>
    <w:rsid w:val="0067029A"/>
    <w:rsid w:val="0067129F"/>
    <w:rsid w:val="00672F79"/>
    <w:rsid w:val="00673788"/>
    <w:rsid w:val="00675557"/>
    <w:rsid w:val="00676074"/>
    <w:rsid w:val="006775FF"/>
    <w:rsid w:val="006824E2"/>
    <w:rsid w:val="00683F9C"/>
    <w:rsid w:val="00693402"/>
    <w:rsid w:val="00693F1D"/>
    <w:rsid w:val="00695775"/>
    <w:rsid w:val="006A0FD0"/>
    <w:rsid w:val="006A1BFD"/>
    <w:rsid w:val="006A6A51"/>
    <w:rsid w:val="006B2D25"/>
    <w:rsid w:val="006B3AAB"/>
    <w:rsid w:val="006B52AB"/>
    <w:rsid w:val="006B5427"/>
    <w:rsid w:val="006B5668"/>
    <w:rsid w:val="006B6007"/>
    <w:rsid w:val="006B6A55"/>
    <w:rsid w:val="006C2D19"/>
    <w:rsid w:val="006C36E4"/>
    <w:rsid w:val="006C433E"/>
    <w:rsid w:val="006C5096"/>
    <w:rsid w:val="006C665C"/>
    <w:rsid w:val="006C7B5E"/>
    <w:rsid w:val="006D0E28"/>
    <w:rsid w:val="006D31F5"/>
    <w:rsid w:val="006E05DF"/>
    <w:rsid w:val="006E11B1"/>
    <w:rsid w:val="006E38D1"/>
    <w:rsid w:val="006E4A93"/>
    <w:rsid w:val="006E65A0"/>
    <w:rsid w:val="006E7376"/>
    <w:rsid w:val="006F1CD4"/>
    <w:rsid w:val="00700CBD"/>
    <w:rsid w:val="00702C09"/>
    <w:rsid w:val="00703CA8"/>
    <w:rsid w:val="007119E9"/>
    <w:rsid w:val="0071295E"/>
    <w:rsid w:val="00712984"/>
    <w:rsid w:val="007137C2"/>
    <w:rsid w:val="00713EE9"/>
    <w:rsid w:val="00715C7B"/>
    <w:rsid w:val="00716106"/>
    <w:rsid w:val="00716D09"/>
    <w:rsid w:val="007205B0"/>
    <w:rsid w:val="0072122C"/>
    <w:rsid w:val="00725CD1"/>
    <w:rsid w:val="00727806"/>
    <w:rsid w:val="00733746"/>
    <w:rsid w:val="007340D4"/>
    <w:rsid w:val="00740884"/>
    <w:rsid w:val="00741CCA"/>
    <w:rsid w:val="00741E69"/>
    <w:rsid w:val="007500F4"/>
    <w:rsid w:val="00756287"/>
    <w:rsid w:val="00756AAA"/>
    <w:rsid w:val="00760EA7"/>
    <w:rsid w:val="007627C9"/>
    <w:rsid w:val="007664F7"/>
    <w:rsid w:val="0076756A"/>
    <w:rsid w:val="00773A75"/>
    <w:rsid w:val="00777859"/>
    <w:rsid w:val="00781F4B"/>
    <w:rsid w:val="00790866"/>
    <w:rsid w:val="00790ED5"/>
    <w:rsid w:val="00795185"/>
    <w:rsid w:val="00795A75"/>
    <w:rsid w:val="007A06FF"/>
    <w:rsid w:val="007A1805"/>
    <w:rsid w:val="007A2CB9"/>
    <w:rsid w:val="007A30BE"/>
    <w:rsid w:val="007A3C7B"/>
    <w:rsid w:val="007A4F5E"/>
    <w:rsid w:val="007B5A3F"/>
    <w:rsid w:val="007B635A"/>
    <w:rsid w:val="007B7AFF"/>
    <w:rsid w:val="007C2095"/>
    <w:rsid w:val="007C3F1D"/>
    <w:rsid w:val="007C73C3"/>
    <w:rsid w:val="007C73E2"/>
    <w:rsid w:val="007D3B5E"/>
    <w:rsid w:val="007D4779"/>
    <w:rsid w:val="007D7BFD"/>
    <w:rsid w:val="007E2C6F"/>
    <w:rsid w:val="007E4D3C"/>
    <w:rsid w:val="007E6A63"/>
    <w:rsid w:val="007E74B0"/>
    <w:rsid w:val="007F14F3"/>
    <w:rsid w:val="00806E63"/>
    <w:rsid w:val="0080720E"/>
    <w:rsid w:val="0080775B"/>
    <w:rsid w:val="00810B79"/>
    <w:rsid w:val="008161AD"/>
    <w:rsid w:val="00817357"/>
    <w:rsid w:val="00817D85"/>
    <w:rsid w:val="00821E15"/>
    <w:rsid w:val="00824AFF"/>
    <w:rsid w:val="00825261"/>
    <w:rsid w:val="00825305"/>
    <w:rsid w:val="00827776"/>
    <w:rsid w:val="0082786F"/>
    <w:rsid w:val="008316DD"/>
    <w:rsid w:val="00831744"/>
    <w:rsid w:val="00832C82"/>
    <w:rsid w:val="00837BD0"/>
    <w:rsid w:val="008425A2"/>
    <w:rsid w:val="00843BD0"/>
    <w:rsid w:val="00844DFD"/>
    <w:rsid w:val="00850452"/>
    <w:rsid w:val="00854A70"/>
    <w:rsid w:val="00857C7B"/>
    <w:rsid w:val="00860199"/>
    <w:rsid w:val="00863875"/>
    <w:rsid w:val="00863C24"/>
    <w:rsid w:val="00864056"/>
    <w:rsid w:val="00865E9A"/>
    <w:rsid w:val="00871B2D"/>
    <w:rsid w:val="0087308B"/>
    <w:rsid w:val="00875A37"/>
    <w:rsid w:val="00875D71"/>
    <w:rsid w:val="00881433"/>
    <w:rsid w:val="00887959"/>
    <w:rsid w:val="00890065"/>
    <w:rsid w:val="00891706"/>
    <w:rsid w:val="008918BF"/>
    <w:rsid w:val="00893580"/>
    <w:rsid w:val="00893EED"/>
    <w:rsid w:val="008948BE"/>
    <w:rsid w:val="008A0D7B"/>
    <w:rsid w:val="008A16B5"/>
    <w:rsid w:val="008A2E54"/>
    <w:rsid w:val="008A67EE"/>
    <w:rsid w:val="008A6E2A"/>
    <w:rsid w:val="008B4600"/>
    <w:rsid w:val="008C1612"/>
    <w:rsid w:val="008C16C4"/>
    <w:rsid w:val="008C21A5"/>
    <w:rsid w:val="008C2C7B"/>
    <w:rsid w:val="008C3447"/>
    <w:rsid w:val="008C5A0C"/>
    <w:rsid w:val="008C6A80"/>
    <w:rsid w:val="008D04CF"/>
    <w:rsid w:val="008D53D9"/>
    <w:rsid w:val="008D79B7"/>
    <w:rsid w:val="008E0E7C"/>
    <w:rsid w:val="008E2470"/>
    <w:rsid w:val="008E319A"/>
    <w:rsid w:val="008E3506"/>
    <w:rsid w:val="008E6322"/>
    <w:rsid w:val="008F2BD5"/>
    <w:rsid w:val="0090077F"/>
    <w:rsid w:val="009028D1"/>
    <w:rsid w:val="00903A3F"/>
    <w:rsid w:val="00904025"/>
    <w:rsid w:val="00905B10"/>
    <w:rsid w:val="00910C77"/>
    <w:rsid w:val="00914731"/>
    <w:rsid w:val="00915AA5"/>
    <w:rsid w:val="009166F2"/>
    <w:rsid w:val="00923020"/>
    <w:rsid w:val="0092470A"/>
    <w:rsid w:val="00931C3C"/>
    <w:rsid w:val="00932956"/>
    <w:rsid w:val="00933399"/>
    <w:rsid w:val="00934844"/>
    <w:rsid w:val="00934CE2"/>
    <w:rsid w:val="00941FBC"/>
    <w:rsid w:val="00943BA9"/>
    <w:rsid w:val="00946259"/>
    <w:rsid w:val="00946CF2"/>
    <w:rsid w:val="009526B1"/>
    <w:rsid w:val="00953047"/>
    <w:rsid w:val="009538E0"/>
    <w:rsid w:val="00956731"/>
    <w:rsid w:val="00973249"/>
    <w:rsid w:val="009736B8"/>
    <w:rsid w:val="00974562"/>
    <w:rsid w:val="00974815"/>
    <w:rsid w:val="0097565F"/>
    <w:rsid w:val="0098117F"/>
    <w:rsid w:val="0098203F"/>
    <w:rsid w:val="00982363"/>
    <w:rsid w:val="00982CE1"/>
    <w:rsid w:val="00983A69"/>
    <w:rsid w:val="009910EB"/>
    <w:rsid w:val="00993DCA"/>
    <w:rsid w:val="009941D3"/>
    <w:rsid w:val="0099468D"/>
    <w:rsid w:val="00995B7B"/>
    <w:rsid w:val="009966FB"/>
    <w:rsid w:val="0099748A"/>
    <w:rsid w:val="009A0BFE"/>
    <w:rsid w:val="009A7B83"/>
    <w:rsid w:val="009B3AC8"/>
    <w:rsid w:val="009B57F5"/>
    <w:rsid w:val="009C119E"/>
    <w:rsid w:val="009C148B"/>
    <w:rsid w:val="009C6B2C"/>
    <w:rsid w:val="009C7C76"/>
    <w:rsid w:val="009C7D5E"/>
    <w:rsid w:val="009D0511"/>
    <w:rsid w:val="009D0E03"/>
    <w:rsid w:val="009D2DDA"/>
    <w:rsid w:val="009D3D1D"/>
    <w:rsid w:val="009D60C4"/>
    <w:rsid w:val="009D7DB3"/>
    <w:rsid w:val="009E3483"/>
    <w:rsid w:val="009E5041"/>
    <w:rsid w:val="009E6EE8"/>
    <w:rsid w:val="009E79C6"/>
    <w:rsid w:val="009F2D33"/>
    <w:rsid w:val="009F3961"/>
    <w:rsid w:val="009F63BC"/>
    <w:rsid w:val="00A01E01"/>
    <w:rsid w:val="00A02C73"/>
    <w:rsid w:val="00A0330E"/>
    <w:rsid w:val="00A03D61"/>
    <w:rsid w:val="00A044D4"/>
    <w:rsid w:val="00A05184"/>
    <w:rsid w:val="00A11735"/>
    <w:rsid w:val="00A149F8"/>
    <w:rsid w:val="00A15238"/>
    <w:rsid w:val="00A15636"/>
    <w:rsid w:val="00A15AAC"/>
    <w:rsid w:val="00A23191"/>
    <w:rsid w:val="00A336D9"/>
    <w:rsid w:val="00A4180E"/>
    <w:rsid w:val="00A41859"/>
    <w:rsid w:val="00A43090"/>
    <w:rsid w:val="00A4326D"/>
    <w:rsid w:val="00A52F44"/>
    <w:rsid w:val="00A53AA4"/>
    <w:rsid w:val="00A55D2B"/>
    <w:rsid w:val="00A6056C"/>
    <w:rsid w:val="00A61EEF"/>
    <w:rsid w:val="00A640B6"/>
    <w:rsid w:val="00A67FEB"/>
    <w:rsid w:val="00A720A2"/>
    <w:rsid w:val="00A73562"/>
    <w:rsid w:val="00A7474E"/>
    <w:rsid w:val="00A76E67"/>
    <w:rsid w:val="00A83202"/>
    <w:rsid w:val="00A94D7B"/>
    <w:rsid w:val="00A95A4B"/>
    <w:rsid w:val="00AA2EB8"/>
    <w:rsid w:val="00AA3714"/>
    <w:rsid w:val="00AB2CCC"/>
    <w:rsid w:val="00AB3194"/>
    <w:rsid w:val="00AB4ACF"/>
    <w:rsid w:val="00AB7B52"/>
    <w:rsid w:val="00AB7E7B"/>
    <w:rsid w:val="00AC1242"/>
    <w:rsid w:val="00AC1D63"/>
    <w:rsid w:val="00AC23EC"/>
    <w:rsid w:val="00AC3619"/>
    <w:rsid w:val="00AC6865"/>
    <w:rsid w:val="00AC69B0"/>
    <w:rsid w:val="00AD3280"/>
    <w:rsid w:val="00AD4A27"/>
    <w:rsid w:val="00AD53E7"/>
    <w:rsid w:val="00AD5D91"/>
    <w:rsid w:val="00AD6AD1"/>
    <w:rsid w:val="00AD6C07"/>
    <w:rsid w:val="00AD72FE"/>
    <w:rsid w:val="00AD7EA6"/>
    <w:rsid w:val="00AF0F22"/>
    <w:rsid w:val="00AF5EF1"/>
    <w:rsid w:val="00AF6E71"/>
    <w:rsid w:val="00AF7927"/>
    <w:rsid w:val="00B0502A"/>
    <w:rsid w:val="00B079DD"/>
    <w:rsid w:val="00B1341A"/>
    <w:rsid w:val="00B1584C"/>
    <w:rsid w:val="00B21492"/>
    <w:rsid w:val="00B244C9"/>
    <w:rsid w:val="00B2533E"/>
    <w:rsid w:val="00B254A2"/>
    <w:rsid w:val="00B258DD"/>
    <w:rsid w:val="00B31FB4"/>
    <w:rsid w:val="00B33521"/>
    <w:rsid w:val="00B35E71"/>
    <w:rsid w:val="00B35F1D"/>
    <w:rsid w:val="00B40DF0"/>
    <w:rsid w:val="00B41C9A"/>
    <w:rsid w:val="00B43A48"/>
    <w:rsid w:val="00B506AD"/>
    <w:rsid w:val="00B532DA"/>
    <w:rsid w:val="00B5484B"/>
    <w:rsid w:val="00B54CF0"/>
    <w:rsid w:val="00B6289D"/>
    <w:rsid w:val="00B62A6B"/>
    <w:rsid w:val="00B668E5"/>
    <w:rsid w:val="00B674C5"/>
    <w:rsid w:val="00B725FB"/>
    <w:rsid w:val="00B7581D"/>
    <w:rsid w:val="00B75B23"/>
    <w:rsid w:val="00B77C86"/>
    <w:rsid w:val="00B805C2"/>
    <w:rsid w:val="00B80A6C"/>
    <w:rsid w:val="00B81E3A"/>
    <w:rsid w:val="00B86BA9"/>
    <w:rsid w:val="00B91180"/>
    <w:rsid w:val="00B93BDF"/>
    <w:rsid w:val="00B94BB0"/>
    <w:rsid w:val="00B966E8"/>
    <w:rsid w:val="00B967DE"/>
    <w:rsid w:val="00BA10A0"/>
    <w:rsid w:val="00BA57CB"/>
    <w:rsid w:val="00BB7B1F"/>
    <w:rsid w:val="00BC6324"/>
    <w:rsid w:val="00BC69F9"/>
    <w:rsid w:val="00BD0A92"/>
    <w:rsid w:val="00BD3228"/>
    <w:rsid w:val="00BE5A9A"/>
    <w:rsid w:val="00BE6FC8"/>
    <w:rsid w:val="00BF0211"/>
    <w:rsid w:val="00BF485D"/>
    <w:rsid w:val="00C02B7E"/>
    <w:rsid w:val="00C03C57"/>
    <w:rsid w:val="00C06AB6"/>
    <w:rsid w:val="00C07AD3"/>
    <w:rsid w:val="00C12731"/>
    <w:rsid w:val="00C12813"/>
    <w:rsid w:val="00C12900"/>
    <w:rsid w:val="00C13466"/>
    <w:rsid w:val="00C168E3"/>
    <w:rsid w:val="00C2153B"/>
    <w:rsid w:val="00C216B1"/>
    <w:rsid w:val="00C23A00"/>
    <w:rsid w:val="00C2759E"/>
    <w:rsid w:val="00C27822"/>
    <w:rsid w:val="00C31C41"/>
    <w:rsid w:val="00C31F89"/>
    <w:rsid w:val="00C33350"/>
    <w:rsid w:val="00C3405B"/>
    <w:rsid w:val="00C42A0C"/>
    <w:rsid w:val="00C45A6B"/>
    <w:rsid w:val="00C46ECD"/>
    <w:rsid w:val="00C47683"/>
    <w:rsid w:val="00C50FD0"/>
    <w:rsid w:val="00C5569A"/>
    <w:rsid w:val="00C577BA"/>
    <w:rsid w:val="00C57FD0"/>
    <w:rsid w:val="00C608AE"/>
    <w:rsid w:val="00C62AC8"/>
    <w:rsid w:val="00C63D65"/>
    <w:rsid w:val="00C7006E"/>
    <w:rsid w:val="00C72768"/>
    <w:rsid w:val="00C74428"/>
    <w:rsid w:val="00C75C31"/>
    <w:rsid w:val="00C75D08"/>
    <w:rsid w:val="00C766C5"/>
    <w:rsid w:val="00C76E36"/>
    <w:rsid w:val="00C85D3D"/>
    <w:rsid w:val="00C92E6B"/>
    <w:rsid w:val="00C93171"/>
    <w:rsid w:val="00C95041"/>
    <w:rsid w:val="00C955C3"/>
    <w:rsid w:val="00C963A8"/>
    <w:rsid w:val="00C966E8"/>
    <w:rsid w:val="00C97640"/>
    <w:rsid w:val="00CA1E25"/>
    <w:rsid w:val="00CA2A08"/>
    <w:rsid w:val="00CA3EDF"/>
    <w:rsid w:val="00CA7A8C"/>
    <w:rsid w:val="00CB53CC"/>
    <w:rsid w:val="00CB665A"/>
    <w:rsid w:val="00CB7968"/>
    <w:rsid w:val="00CC162C"/>
    <w:rsid w:val="00CC71B7"/>
    <w:rsid w:val="00CC7633"/>
    <w:rsid w:val="00CD2AE6"/>
    <w:rsid w:val="00CD2B9C"/>
    <w:rsid w:val="00CD347F"/>
    <w:rsid w:val="00CD35F7"/>
    <w:rsid w:val="00CD6CD2"/>
    <w:rsid w:val="00CE002F"/>
    <w:rsid w:val="00CE1CE5"/>
    <w:rsid w:val="00CE1FC5"/>
    <w:rsid w:val="00CE3229"/>
    <w:rsid w:val="00CE4B5C"/>
    <w:rsid w:val="00CE75BF"/>
    <w:rsid w:val="00CF053E"/>
    <w:rsid w:val="00CF1D28"/>
    <w:rsid w:val="00CF1DA7"/>
    <w:rsid w:val="00CF4E81"/>
    <w:rsid w:val="00CF517C"/>
    <w:rsid w:val="00CF5E1B"/>
    <w:rsid w:val="00CF6E37"/>
    <w:rsid w:val="00D0427D"/>
    <w:rsid w:val="00D0494B"/>
    <w:rsid w:val="00D05861"/>
    <w:rsid w:val="00D05E50"/>
    <w:rsid w:val="00D07892"/>
    <w:rsid w:val="00D10A7E"/>
    <w:rsid w:val="00D111FA"/>
    <w:rsid w:val="00D146D3"/>
    <w:rsid w:val="00D17059"/>
    <w:rsid w:val="00D21D2E"/>
    <w:rsid w:val="00D300AD"/>
    <w:rsid w:val="00D30CC3"/>
    <w:rsid w:val="00D318D8"/>
    <w:rsid w:val="00D33969"/>
    <w:rsid w:val="00D34439"/>
    <w:rsid w:val="00D345B0"/>
    <w:rsid w:val="00D3586A"/>
    <w:rsid w:val="00D36816"/>
    <w:rsid w:val="00D41033"/>
    <w:rsid w:val="00D41041"/>
    <w:rsid w:val="00D43D03"/>
    <w:rsid w:val="00D4435E"/>
    <w:rsid w:val="00D4450C"/>
    <w:rsid w:val="00D44CDC"/>
    <w:rsid w:val="00D52EAD"/>
    <w:rsid w:val="00D55114"/>
    <w:rsid w:val="00D57484"/>
    <w:rsid w:val="00D57B61"/>
    <w:rsid w:val="00D60E1D"/>
    <w:rsid w:val="00D619CB"/>
    <w:rsid w:val="00D666BD"/>
    <w:rsid w:val="00D70504"/>
    <w:rsid w:val="00D711BE"/>
    <w:rsid w:val="00D74099"/>
    <w:rsid w:val="00D74A68"/>
    <w:rsid w:val="00D74C3F"/>
    <w:rsid w:val="00D81BAB"/>
    <w:rsid w:val="00D90111"/>
    <w:rsid w:val="00D93BD8"/>
    <w:rsid w:val="00D951FD"/>
    <w:rsid w:val="00D95E88"/>
    <w:rsid w:val="00D96944"/>
    <w:rsid w:val="00DA0AE7"/>
    <w:rsid w:val="00DA5D44"/>
    <w:rsid w:val="00DB1288"/>
    <w:rsid w:val="00DB18D6"/>
    <w:rsid w:val="00DB207A"/>
    <w:rsid w:val="00DB33EA"/>
    <w:rsid w:val="00DB44CC"/>
    <w:rsid w:val="00DC2379"/>
    <w:rsid w:val="00DC323E"/>
    <w:rsid w:val="00DC3DEC"/>
    <w:rsid w:val="00DC4491"/>
    <w:rsid w:val="00DC4D02"/>
    <w:rsid w:val="00DC5B4D"/>
    <w:rsid w:val="00DD2677"/>
    <w:rsid w:val="00DD2947"/>
    <w:rsid w:val="00DD2F7D"/>
    <w:rsid w:val="00DE36BC"/>
    <w:rsid w:val="00DE46A5"/>
    <w:rsid w:val="00DE5A5C"/>
    <w:rsid w:val="00DE5B47"/>
    <w:rsid w:val="00DF3C39"/>
    <w:rsid w:val="00DF7194"/>
    <w:rsid w:val="00DF7476"/>
    <w:rsid w:val="00E029AB"/>
    <w:rsid w:val="00E03E1C"/>
    <w:rsid w:val="00E05FBF"/>
    <w:rsid w:val="00E07D0B"/>
    <w:rsid w:val="00E12697"/>
    <w:rsid w:val="00E20FF3"/>
    <w:rsid w:val="00E2255F"/>
    <w:rsid w:val="00E225E8"/>
    <w:rsid w:val="00E25062"/>
    <w:rsid w:val="00E2601A"/>
    <w:rsid w:val="00E2708D"/>
    <w:rsid w:val="00E307F6"/>
    <w:rsid w:val="00E30E48"/>
    <w:rsid w:val="00E33798"/>
    <w:rsid w:val="00E34A89"/>
    <w:rsid w:val="00E43A53"/>
    <w:rsid w:val="00E44823"/>
    <w:rsid w:val="00E46A94"/>
    <w:rsid w:val="00E51E99"/>
    <w:rsid w:val="00E554CA"/>
    <w:rsid w:val="00E6047C"/>
    <w:rsid w:val="00E6091F"/>
    <w:rsid w:val="00E613EB"/>
    <w:rsid w:val="00E65596"/>
    <w:rsid w:val="00E67BE1"/>
    <w:rsid w:val="00E732B0"/>
    <w:rsid w:val="00E75B7C"/>
    <w:rsid w:val="00E76826"/>
    <w:rsid w:val="00E8791A"/>
    <w:rsid w:val="00E96152"/>
    <w:rsid w:val="00E9669F"/>
    <w:rsid w:val="00E9746F"/>
    <w:rsid w:val="00E9762B"/>
    <w:rsid w:val="00E97B6E"/>
    <w:rsid w:val="00EA1F4E"/>
    <w:rsid w:val="00EA2221"/>
    <w:rsid w:val="00EA3C06"/>
    <w:rsid w:val="00EA46B6"/>
    <w:rsid w:val="00EA546E"/>
    <w:rsid w:val="00EB3BCB"/>
    <w:rsid w:val="00EB7286"/>
    <w:rsid w:val="00EC1266"/>
    <w:rsid w:val="00EC1723"/>
    <w:rsid w:val="00EC55C3"/>
    <w:rsid w:val="00ED0C4E"/>
    <w:rsid w:val="00ED5061"/>
    <w:rsid w:val="00ED5E39"/>
    <w:rsid w:val="00ED64B3"/>
    <w:rsid w:val="00ED68E3"/>
    <w:rsid w:val="00EE20AF"/>
    <w:rsid w:val="00EE2FC2"/>
    <w:rsid w:val="00EF17AF"/>
    <w:rsid w:val="00EF3559"/>
    <w:rsid w:val="00F02261"/>
    <w:rsid w:val="00F02F47"/>
    <w:rsid w:val="00F03C48"/>
    <w:rsid w:val="00F21DE9"/>
    <w:rsid w:val="00F2587D"/>
    <w:rsid w:val="00F274C2"/>
    <w:rsid w:val="00F30EDB"/>
    <w:rsid w:val="00F31598"/>
    <w:rsid w:val="00F32549"/>
    <w:rsid w:val="00F43F4D"/>
    <w:rsid w:val="00F5503B"/>
    <w:rsid w:val="00F63F1B"/>
    <w:rsid w:val="00F71CBC"/>
    <w:rsid w:val="00F74D4E"/>
    <w:rsid w:val="00F75A48"/>
    <w:rsid w:val="00F766EC"/>
    <w:rsid w:val="00F768F4"/>
    <w:rsid w:val="00F82D30"/>
    <w:rsid w:val="00F84590"/>
    <w:rsid w:val="00F8682A"/>
    <w:rsid w:val="00F87567"/>
    <w:rsid w:val="00F87DBA"/>
    <w:rsid w:val="00F92841"/>
    <w:rsid w:val="00F9579E"/>
    <w:rsid w:val="00FA09AF"/>
    <w:rsid w:val="00FA4034"/>
    <w:rsid w:val="00FA6B77"/>
    <w:rsid w:val="00FA7DCB"/>
    <w:rsid w:val="00FB0288"/>
    <w:rsid w:val="00FB0F79"/>
    <w:rsid w:val="00FB310D"/>
    <w:rsid w:val="00FB4826"/>
    <w:rsid w:val="00FB6974"/>
    <w:rsid w:val="00FC0257"/>
    <w:rsid w:val="00FC0E63"/>
    <w:rsid w:val="00FC3922"/>
    <w:rsid w:val="00FC6BB7"/>
    <w:rsid w:val="00FC793C"/>
    <w:rsid w:val="00FD233A"/>
    <w:rsid w:val="00FD5D00"/>
    <w:rsid w:val="00FD5E92"/>
    <w:rsid w:val="00FE0391"/>
    <w:rsid w:val="00FE168C"/>
    <w:rsid w:val="00FE2A24"/>
    <w:rsid w:val="00FE3FF9"/>
    <w:rsid w:val="00FE5C11"/>
    <w:rsid w:val="00FF4C40"/>
    <w:rsid w:val="00FF4FF4"/>
    <w:rsid w:val="00FF53ED"/>
    <w:rsid w:val="00FF7E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7981A"/>
  <w15:chartTrackingRefBased/>
  <w15:docId w15:val="{B71A9BA8-440D-46C6-8D0C-58C9D8D7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81D"/>
    <w:pPr>
      <w:widowControl w:val="0"/>
      <w:autoSpaceDE w:val="0"/>
      <w:autoSpaceDN w:val="0"/>
      <w:adjustRightInd w:val="0"/>
    </w:pPr>
    <w:rPr>
      <w:lang w:val="en-US" w:eastAsia="en-US"/>
    </w:rPr>
  </w:style>
  <w:style w:type="paragraph" w:styleId="Heading1">
    <w:name w:val="heading 1"/>
    <w:basedOn w:val="Normal"/>
    <w:next w:val="Normal"/>
    <w:link w:val="Heading1Char"/>
    <w:qFormat/>
    <w:pPr>
      <w:keepNext/>
      <w:outlineLvl w:val="0"/>
    </w:pPr>
    <w:rPr>
      <w:rFonts w:ascii="Arial" w:hAnsi="Arial" w:cs="Arial"/>
      <w:b/>
      <w:bCs/>
      <w:sz w:val="28"/>
      <w:lang w:val="en-CA"/>
    </w:rPr>
  </w:style>
  <w:style w:type="paragraph" w:styleId="Heading2">
    <w:name w:val="heading 2"/>
    <w:basedOn w:val="Normal"/>
    <w:next w:val="Normal"/>
    <w:link w:val="Heading2Char"/>
    <w:uiPriority w:val="9"/>
    <w:semiHidden/>
    <w:unhideWhenUsed/>
    <w:qFormat/>
    <w:rsid w:val="00C9504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9504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 w:val="24"/>
      <w:szCs w:val="24"/>
      <w:lang w:val="en-US" w:eastAsia="en-US"/>
    </w:rPr>
  </w:style>
  <w:style w:type="paragraph" w:customStyle="1" w:styleId="Level2">
    <w:name w:val="Level 2"/>
    <w:pPr>
      <w:widowControl w:val="0"/>
      <w:autoSpaceDE w:val="0"/>
      <w:autoSpaceDN w:val="0"/>
      <w:adjustRightInd w:val="0"/>
      <w:ind w:left="1440"/>
      <w:jc w:val="both"/>
    </w:pPr>
    <w:rPr>
      <w:sz w:val="24"/>
      <w:szCs w:val="24"/>
      <w:lang w:val="en-US" w:eastAsia="en-US"/>
    </w:rPr>
  </w:style>
  <w:style w:type="paragraph" w:customStyle="1" w:styleId="Level3">
    <w:name w:val="Level 3"/>
    <w:pPr>
      <w:widowControl w:val="0"/>
      <w:autoSpaceDE w:val="0"/>
      <w:autoSpaceDN w:val="0"/>
      <w:adjustRightInd w:val="0"/>
      <w:ind w:left="2160"/>
      <w:jc w:val="both"/>
    </w:pPr>
    <w:rPr>
      <w:sz w:val="24"/>
      <w:szCs w:val="24"/>
      <w:lang w:val="en-US" w:eastAsia="en-US"/>
    </w:rPr>
  </w:style>
  <w:style w:type="paragraph" w:customStyle="1" w:styleId="Level4">
    <w:name w:val="Level 4"/>
    <w:pPr>
      <w:widowControl w:val="0"/>
      <w:autoSpaceDE w:val="0"/>
      <w:autoSpaceDN w:val="0"/>
      <w:adjustRightInd w:val="0"/>
      <w:ind w:left="2880"/>
      <w:jc w:val="both"/>
    </w:pPr>
    <w:rPr>
      <w:sz w:val="24"/>
      <w:szCs w:val="24"/>
      <w:lang w:val="en-US" w:eastAsia="en-US"/>
    </w:rPr>
  </w:style>
  <w:style w:type="paragraph" w:customStyle="1" w:styleId="Level5">
    <w:name w:val="Level 5"/>
    <w:pPr>
      <w:widowControl w:val="0"/>
      <w:autoSpaceDE w:val="0"/>
      <w:autoSpaceDN w:val="0"/>
      <w:adjustRightInd w:val="0"/>
      <w:ind w:left="3600"/>
      <w:jc w:val="both"/>
    </w:pPr>
    <w:rPr>
      <w:sz w:val="24"/>
      <w:szCs w:val="24"/>
      <w:lang w:val="en-US" w:eastAsia="en-US"/>
    </w:rPr>
  </w:style>
  <w:style w:type="paragraph" w:customStyle="1" w:styleId="Level6">
    <w:name w:val="Level 6"/>
    <w:pPr>
      <w:widowControl w:val="0"/>
      <w:autoSpaceDE w:val="0"/>
      <w:autoSpaceDN w:val="0"/>
      <w:adjustRightInd w:val="0"/>
      <w:ind w:left="4320"/>
      <w:jc w:val="both"/>
    </w:pPr>
    <w:rPr>
      <w:sz w:val="24"/>
      <w:szCs w:val="24"/>
      <w:lang w:val="en-US" w:eastAsia="en-US"/>
    </w:rPr>
  </w:style>
  <w:style w:type="paragraph" w:customStyle="1" w:styleId="Level7">
    <w:name w:val="Level 7"/>
    <w:pPr>
      <w:widowControl w:val="0"/>
      <w:autoSpaceDE w:val="0"/>
      <w:autoSpaceDN w:val="0"/>
      <w:adjustRightInd w:val="0"/>
      <w:ind w:left="5040"/>
      <w:jc w:val="both"/>
    </w:pPr>
    <w:rPr>
      <w:sz w:val="24"/>
      <w:szCs w:val="24"/>
      <w:lang w:val="en-US" w:eastAsia="en-US"/>
    </w:rPr>
  </w:style>
  <w:style w:type="paragraph" w:customStyle="1" w:styleId="Level8">
    <w:name w:val="Level 8"/>
    <w:pPr>
      <w:widowControl w:val="0"/>
      <w:autoSpaceDE w:val="0"/>
      <w:autoSpaceDN w:val="0"/>
      <w:adjustRightInd w:val="0"/>
      <w:ind w:left="5760"/>
      <w:jc w:val="both"/>
    </w:pPr>
    <w:rPr>
      <w:sz w:val="24"/>
      <w:szCs w:val="24"/>
      <w:lang w:val="en-US" w:eastAsia="en-US"/>
    </w:rPr>
  </w:style>
  <w:style w:type="paragraph" w:customStyle="1" w:styleId="Level9">
    <w:name w:val="Level 9"/>
    <w:pPr>
      <w:widowControl w:val="0"/>
      <w:autoSpaceDE w:val="0"/>
      <w:autoSpaceDN w:val="0"/>
      <w:adjustRightInd w:val="0"/>
      <w:ind w:left="5760"/>
      <w:jc w:val="both"/>
    </w:pPr>
    <w:rPr>
      <w:sz w:val="24"/>
      <w:szCs w:val="24"/>
      <w:lang w:val="en-US" w:eastAsia="en-U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character" w:customStyle="1" w:styleId="Heading1Char">
    <w:name w:val="Heading 1 Char"/>
    <w:link w:val="Heading1"/>
    <w:rsid w:val="002C166A"/>
    <w:rPr>
      <w:rFonts w:ascii="Arial" w:hAnsi="Arial" w:cs="Arial"/>
      <w:b/>
      <w:bCs/>
      <w:sz w:val="28"/>
      <w:lang w:val="en-CA"/>
    </w:rPr>
  </w:style>
  <w:style w:type="character" w:customStyle="1" w:styleId="HeaderChar">
    <w:name w:val="Header Char"/>
    <w:basedOn w:val="DefaultParagraphFont"/>
    <w:link w:val="Header"/>
    <w:rsid w:val="002C166A"/>
  </w:style>
  <w:style w:type="character" w:customStyle="1" w:styleId="FooterChar">
    <w:name w:val="Footer Char"/>
    <w:basedOn w:val="DefaultParagraphFont"/>
    <w:link w:val="Footer"/>
    <w:rsid w:val="002C166A"/>
  </w:style>
  <w:style w:type="paragraph" w:styleId="ListParagraph">
    <w:name w:val="List Paragraph"/>
    <w:basedOn w:val="Normal"/>
    <w:uiPriority w:val="34"/>
    <w:qFormat/>
    <w:rsid w:val="001209EE"/>
    <w:pPr>
      <w:ind w:left="720"/>
    </w:pPr>
  </w:style>
  <w:style w:type="table" w:styleId="TableGrid">
    <w:name w:val="Table Grid"/>
    <w:basedOn w:val="TableNormal"/>
    <w:rsid w:val="006E6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C5A0C"/>
    <w:rPr>
      <w:sz w:val="16"/>
      <w:szCs w:val="16"/>
    </w:rPr>
  </w:style>
  <w:style w:type="paragraph" w:styleId="CommentText">
    <w:name w:val="annotation text"/>
    <w:basedOn w:val="Normal"/>
    <w:link w:val="CommentTextChar"/>
    <w:uiPriority w:val="99"/>
    <w:semiHidden/>
    <w:unhideWhenUsed/>
    <w:rsid w:val="008C5A0C"/>
  </w:style>
  <w:style w:type="character" w:customStyle="1" w:styleId="CommentTextChar">
    <w:name w:val="Comment Text Char"/>
    <w:link w:val="CommentText"/>
    <w:uiPriority w:val="99"/>
    <w:semiHidden/>
    <w:rsid w:val="008C5A0C"/>
    <w:rPr>
      <w:lang w:val="en-US" w:eastAsia="en-US"/>
    </w:rPr>
  </w:style>
  <w:style w:type="paragraph" w:styleId="CommentSubject">
    <w:name w:val="annotation subject"/>
    <w:basedOn w:val="CommentText"/>
    <w:next w:val="CommentText"/>
    <w:link w:val="CommentSubjectChar"/>
    <w:uiPriority w:val="99"/>
    <w:semiHidden/>
    <w:unhideWhenUsed/>
    <w:rsid w:val="00A76E67"/>
    <w:rPr>
      <w:b/>
      <w:bCs/>
    </w:rPr>
  </w:style>
  <w:style w:type="character" w:customStyle="1" w:styleId="CommentSubjectChar">
    <w:name w:val="Comment Subject Char"/>
    <w:link w:val="CommentSubject"/>
    <w:uiPriority w:val="99"/>
    <w:semiHidden/>
    <w:rsid w:val="00A76E67"/>
    <w:rPr>
      <w:b/>
      <w:bCs/>
      <w:lang w:val="en-US" w:eastAsia="en-US"/>
    </w:rPr>
  </w:style>
  <w:style w:type="paragraph" w:styleId="NormalWeb">
    <w:name w:val="Normal (Web)"/>
    <w:basedOn w:val="Normal"/>
    <w:uiPriority w:val="99"/>
    <w:unhideWhenUsed/>
    <w:rsid w:val="00EC1266"/>
    <w:pPr>
      <w:widowControl/>
      <w:autoSpaceDE/>
      <w:autoSpaceDN/>
      <w:adjustRightInd/>
      <w:spacing w:before="100" w:beforeAutospacing="1" w:after="100" w:afterAutospacing="1"/>
    </w:pPr>
    <w:rPr>
      <w:sz w:val="24"/>
      <w:szCs w:val="24"/>
    </w:rPr>
  </w:style>
  <w:style w:type="character" w:customStyle="1" w:styleId="apple-converted-space">
    <w:name w:val="apple-converted-space"/>
    <w:rsid w:val="00EC1266"/>
  </w:style>
  <w:style w:type="character" w:styleId="Hyperlink">
    <w:name w:val="Hyperlink"/>
    <w:uiPriority w:val="99"/>
    <w:semiHidden/>
    <w:unhideWhenUsed/>
    <w:rsid w:val="00EC1266"/>
    <w:rPr>
      <w:color w:val="0000FF"/>
      <w:u w:val="single"/>
    </w:rPr>
  </w:style>
  <w:style w:type="paragraph" w:customStyle="1" w:styleId="definition-e">
    <w:name w:val="definition-e"/>
    <w:basedOn w:val="Normal"/>
    <w:rsid w:val="00EA1F4E"/>
    <w:pPr>
      <w:widowControl/>
      <w:autoSpaceDE/>
      <w:autoSpaceDN/>
      <w:adjustRightInd/>
      <w:spacing w:before="100" w:beforeAutospacing="1" w:after="100" w:afterAutospacing="1"/>
    </w:pPr>
    <w:rPr>
      <w:sz w:val="24"/>
      <w:szCs w:val="24"/>
    </w:rPr>
  </w:style>
  <w:style w:type="paragraph" w:customStyle="1" w:styleId="defclause-e">
    <w:name w:val="defclause-e"/>
    <w:basedOn w:val="Normal"/>
    <w:rsid w:val="00EA1F4E"/>
    <w:pPr>
      <w:widowControl/>
      <w:autoSpaceDE/>
      <w:autoSpaceDN/>
      <w:adjustRightInd/>
      <w:spacing w:before="100" w:beforeAutospacing="1" w:after="100" w:afterAutospacing="1"/>
    </w:pPr>
    <w:rPr>
      <w:sz w:val="24"/>
      <w:szCs w:val="24"/>
    </w:rPr>
  </w:style>
  <w:style w:type="paragraph" w:customStyle="1" w:styleId="firstdef-e">
    <w:name w:val="firstdef-e"/>
    <w:basedOn w:val="Normal"/>
    <w:rsid w:val="00E6047C"/>
    <w:pPr>
      <w:widowControl/>
      <w:autoSpaceDE/>
      <w:autoSpaceDN/>
      <w:adjustRightInd/>
      <w:spacing w:before="100" w:beforeAutospacing="1" w:after="100" w:afterAutospacing="1"/>
    </w:pPr>
    <w:rPr>
      <w:sz w:val="24"/>
      <w:szCs w:val="24"/>
    </w:rPr>
  </w:style>
  <w:style w:type="character" w:customStyle="1" w:styleId="Heading2Char">
    <w:name w:val="Heading 2 Char"/>
    <w:link w:val="Heading2"/>
    <w:uiPriority w:val="9"/>
    <w:semiHidden/>
    <w:rsid w:val="00C95041"/>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95041"/>
    <w:rPr>
      <w:rFonts w:ascii="Cambria" w:eastAsia="Times New Roman" w:hAnsi="Cambria" w:cs="Times New Roman"/>
      <w:b/>
      <w:bCs/>
      <w:sz w:val="26"/>
      <w:szCs w:val="26"/>
    </w:rPr>
  </w:style>
  <w:style w:type="character" w:styleId="Strong">
    <w:name w:val="Strong"/>
    <w:uiPriority w:val="22"/>
    <w:qFormat/>
    <w:rsid w:val="00C95041"/>
    <w:rPr>
      <w:b/>
      <w:bCs/>
    </w:rPr>
  </w:style>
  <w:style w:type="paragraph" w:styleId="BodyTextIndent">
    <w:name w:val="Body Text Indent"/>
    <w:basedOn w:val="Normal"/>
    <w:link w:val="BodyTextIndentChar"/>
    <w:rsid w:val="00F32549"/>
    <w:pPr>
      <w:widowControl/>
      <w:autoSpaceDE/>
      <w:autoSpaceDN/>
      <w:adjustRightInd/>
      <w:ind w:left="1440"/>
    </w:pPr>
    <w:rPr>
      <w:rFonts w:ascii="Arial" w:hAnsi="Arial"/>
      <w:sz w:val="22"/>
    </w:rPr>
  </w:style>
  <w:style w:type="character" w:customStyle="1" w:styleId="BodyTextIndentChar">
    <w:name w:val="Body Text Indent Char"/>
    <w:link w:val="BodyTextIndent"/>
    <w:rsid w:val="00F32549"/>
    <w:rPr>
      <w:rFonts w:ascii="Arial" w:hAnsi="Arial"/>
      <w:sz w:val="22"/>
      <w:lang w:val="en-US" w:eastAsia="en-US"/>
    </w:rPr>
  </w:style>
  <w:style w:type="paragraph" w:styleId="BodyText">
    <w:name w:val="Body Text"/>
    <w:basedOn w:val="Normal"/>
    <w:link w:val="BodyTextChar"/>
    <w:uiPriority w:val="99"/>
    <w:semiHidden/>
    <w:unhideWhenUsed/>
    <w:rsid w:val="00FB0288"/>
    <w:pPr>
      <w:spacing w:after="120"/>
    </w:pPr>
  </w:style>
  <w:style w:type="character" w:customStyle="1" w:styleId="BodyTextChar">
    <w:name w:val="Body Text Char"/>
    <w:basedOn w:val="DefaultParagraphFont"/>
    <w:link w:val="BodyText"/>
    <w:uiPriority w:val="99"/>
    <w:semiHidden/>
    <w:rsid w:val="00FB0288"/>
    <w:rPr>
      <w:lang w:val="en-US" w:eastAsia="en-US"/>
    </w:rPr>
  </w:style>
  <w:style w:type="paragraph" w:customStyle="1" w:styleId="Default">
    <w:name w:val="Default"/>
    <w:rsid w:val="00355F7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3851">
      <w:bodyDiv w:val="1"/>
      <w:marLeft w:val="0"/>
      <w:marRight w:val="0"/>
      <w:marTop w:val="0"/>
      <w:marBottom w:val="0"/>
      <w:divBdr>
        <w:top w:val="none" w:sz="0" w:space="0" w:color="auto"/>
        <w:left w:val="none" w:sz="0" w:space="0" w:color="auto"/>
        <w:bottom w:val="none" w:sz="0" w:space="0" w:color="auto"/>
        <w:right w:val="none" w:sz="0" w:space="0" w:color="auto"/>
      </w:divBdr>
    </w:div>
    <w:div w:id="1306007302">
      <w:bodyDiv w:val="1"/>
      <w:marLeft w:val="0"/>
      <w:marRight w:val="0"/>
      <w:marTop w:val="0"/>
      <w:marBottom w:val="0"/>
      <w:divBdr>
        <w:top w:val="none" w:sz="0" w:space="0" w:color="auto"/>
        <w:left w:val="none" w:sz="0" w:space="0" w:color="auto"/>
        <w:bottom w:val="none" w:sz="0" w:space="0" w:color="auto"/>
        <w:right w:val="none" w:sz="0" w:space="0" w:color="auto"/>
      </w:divBdr>
    </w:div>
    <w:div w:id="188258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Resolutions and Motions" ma:contentTypeID="0x010100233665E1D56384438D3BE70D743E1430001BA2A2DE94984646999471530685D098" ma:contentTypeVersion="6" ma:contentTypeDescription="Motions passed by Council from staff" ma:contentTypeScope="" ma:versionID="74906bea1231125befa9c301c5520636">
  <xsd:schema xmlns:xsd="http://www.w3.org/2001/XMLSchema" xmlns:xs="http://www.w3.org/2001/XMLSchema" xmlns:p="http://schemas.microsoft.com/office/2006/metadata/properties" xmlns:ns2="7c471a4f-64dc-4f68-b505-eb8614d55a62" xmlns:ns3="c9cb5771-31b5-4048-8936-e4530d0c81cc" xmlns:ns4="e5a2296e-3370-49af-84f9-3139d523736c" targetNamespace="http://schemas.microsoft.com/office/2006/metadata/properties" ma:root="true" ma:fieldsID="215c8546ce26c91d3ec88fbdb48fa2b7" ns2:_="" ns3:_="" ns4:_="">
    <xsd:import namespace="7c471a4f-64dc-4f68-b505-eb8614d55a62"/>
    <xsd:import namespace="c9cb5771-31b5-4048-8936-e4530d0c81cc"/>
    <xsd:import namespace="e5a2296e-3370-49af-84f9-3139d523736c"/>
    <xsd:element name="properties">
      <xsd:complexType>
        <xsd:sequence>
          <xsd:element name="documentManagement">
            <xsd:complexType>
              <xsd:all>
                <xsd:element ref="ns2:TaxCatchAll" minOccurs="0"/>
                <xsd:element ref="ns2:TaxCatchAllLabel" minOccurs="0"/>
                <xsd:element ref="ns3:DateofMeeting" minOccurs="0"/>
                <xsd:element ref="ns4:lcf76f155ced4ddcb4097134ff3c332f" minOccurs="0"/>
                <xsd:element ref="ns3:m1f83089117841a49332c865366039ce"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1a4f-64dc-4f68-b505-eb8614d55a6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5f59dfb-d9a2-4f0a-9fc6-fdb33e8f8445}" ma:internalName="TaxCatchAll" ma:showField="CatchAllData" ma:web="c9cb5771-31b5-4048-8936-e4530d0c81c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5f59dfb-d9a2-4f0a-9fc6-fdb33e8f8445}" ma:internalName="TaxCatchAllLabel" ma:readOnly="true" ma:showField="CatchAllDataLabel" ma:web="c9cb5771-31b5-4048-8936-e4530d0c81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cb5771-31b5-4048-8936-e4530d0c81cc" elementFormDefault="qualified">
    <xsd:import namespace="http://schemas.microsoft.com/office/2006/documentManagement/types"/>
    <xsd:import namespace="http://schemas.microsoft.com/office/infopath/2007/PartnerControls"/>
    <xsd:element name="DateofMeeting" ma:index="10" nillable="true" ma:displayName="DateOfMeeting" ma:format="DateOnly" ma:internalName="DateofMeeting">
      <xsd:simpleType>
        <xsd:restriction base="dms:DateTime"/>
      </xsd:simpleType>
    </xsd:element>
    <xsd:element name="m1f83089117841a49332c865366039ce" ma:index="12" nillable="true" ma:taxonomy="true" ma:internalName="m1f83089117841a49332c865366039ce" ma:taxonomyFieldName="Motions_x0020_and_x0020_Resolutions" ma:displayName="Motions and Resolutions" ma:default="81;#C09 - Motions and Resolutions|496e820b-9ef9-4e24-b2b1-395a6346cc11" ma:fieldId="{61f83089-1178-41a4-9332-c865366039ce}" ma:sspId="cec90df5-d9d1-4249-9414-b9c5aaedf433" ma:termSetId="d87bdb96-dbb3-49bf-ab40-19db310a1e99" ma:anchorId="765df3ba-ee0b-4e62-813d-ca918815d16e"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a2296e-3370-49af-84f9-3139d523736c"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a2296e-3370-49af-84f9-3139d523736c" xsi:nil="true"/>
    <TaxCatchAll xmlns="7c471a4f-64dc-4f68-b505-eb8614d55a62">
      <Value>75</Value>
      <Value>82</Value>
      <Value>81</Value>
      <Value>80</Value>
      <Value>26</Value>
      <Value>25</Value>
      <Value>106</Value>
      <Value>72</Value>
      <Value>21</Value>
    </TaxCatchAll>
    <DateofMeeting xmlns="c9cb5771-31b5-4048-8936-e4530d0c81cc" xsi:nil="true"/>
    <m1f83089117841a49332c865366039ce xmlns="c9cb5771-31b5-4048-8936-e4530d0c81cc">
      <Terms xmlns="http://schemas.microsoft.com/office/infopath/2007/PartnerControls">
        <TermInfo xmlns="http://schemas.microsoft.com/office/infopath/2007/PartnerControls">
          <TermName xmlns="http://schemas.microsoft.com/office/infopath/2007/PartnerControls">C09 - Motions and Resolutions</TermName>
          <TermId xmlns="http://schemas.microsoft.com/office/infopath/2007/PartnerControls">496e820b-9ef9-4e24-b2b1-395a6346cc11</TermId>
        </TermInfo>
      </Terms>
    </m1f83089117841a49332c865366039ce>
  </documentManagement>
</p:properties>
</file>

<file path=customXml/itemProps1.xml><?xml version="1.0" encoding="utf-8"?>
<ds:datastoreItem xmlns:ds="http://schemas.openxmlformats.org/officeDocument/2006/customXml" ds:itemID="{B84BBFA4-FE65-4FF0-BE38-85A814922488}">
  <ds:schemaRefs>
    <ds:schemaRef ds:uri="http://schemas.microsoft.com/sharepoint/v3/contenttype/forms"/>
  </ds:schemaRefs>
</ds:datastoreItem>
</file>

<file path=customXml/itemProps2.xml><?xml version="1.0" encoding="utf-8"?>
<ds:datastoreItem xmlns:ds="http://schemas.openxmlformats.org/officeDocument/2006/customXml" ds:itemID="{D3C1FEBE-2947-415F-97FC-D9FBD0763064}">
  <ds:schemaRefs>
    <ds:schemaRef ds:uri="http://schemas.openxmlformats.org/officeDocument/2006/bibliography"/>
  </ds:schemaRefs>
</ds:datastoreItem>
</file>

<file path=customXml/itemProps3.xml><?xml version="1.0" encoding="utf-8"?>
<ds:datastoreItem xmlns:ds="http://schemas.openxmlformats.org/officeDocument/2006/customXml" ds:itemID="{4D876C33-00B3-4A2C-B380-F1302EB77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1a4f-64dc-4f68-b505-eb8614d55a62"/>
    <ds:schemaRef ds:uri="c9cb5771-31b5-4048-8936-e4530d0c81cc"/>
    <ds:schemaRef ds:uri="e5a2296e-3370-49af-84f9-3139d5237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82D0BB-E349-4B69-A4BA-726B7A7A6559}">
  <ds:schemaRefs>
    <ds:schemaRef ds:uri="http://schemas.microsoft.com/office/2006/metadata/properties"/>
    <ds:schemaRef ds:uri="http://schemas.microsoft.com/office/infopath/2007/PartnerControls"/>
    <ds:schemaRef ds:uri="e5a2296e-3370-49af-84f9-3139d523736c"/>
    <ds:schemaRef ds:uri="7c471a4f-64dc-4f68-b505-eb8614d55a62"/>
    <ds:schemaRef ds:uri="c9cb5771-31b5-4048-8936-e4530d0c81cc"/>
  </ds:schemaRefs>
</ds:datastoreItem>
</file>

<file path=docMetadata/LabelInfo.xml><?xml version="1.0" encoding="utf-8"?>
<clbl:labelList xmlns:clbl="http://schemas.microsoft.com/office/2020/mipLabelMetadata">
  <clbl:label id="{ebeb5c63-d4aa-4b22-9cea-84b8c3735bad}" enabled="0" method="" siteId="{ebeb5c63-d4aa-4b22-9cea-84b8c3735bad}" removed="1"/>
</clbl:labelList>
</file>

<file path=docProps/app.xml><?xml version="1.0" encoding="utf-8"?>
<Properties xmlns="http://schemas.openxmlformats.org/officeDocument/2006/extended-properties" xmlns:vt="http://schemas.openxmlformats.org/officeDocument/2006/docPropsVTypes">
  <Template>Normal</Template>
  <TotalTime>180</TotalTime>
  <Pages>6</Pages>
  <Words>1439</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County of Lanark</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MooreM</dc:creator>
  <cp:keywords/>
  <cp:lastModifiedBy>Megan Beson</cp:lastModifiedBy>
  <cp:revision>50</cp:revision>
  <cp:lastPrinted>2018-09-19T18:25:00Z</cp:lastPrinted>
  <dcterms:created xsi:type="dcterms:W3CDTF">2025-07-09T15:13:00Z</dcterms:created>
  <dcterms:modified xsi:type="dcterms:W3CDTF">2025-07-09T18:16:00Z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p26c0b69c9584d6089d375246a6d49c1">
    <vt:lpwstr>A16 - Intergovernmental Relations|b084c4d6-2a22-48e7-8976-41699249a993</vt:lpwstr>
  </property>
  <property fmtid="{D5CDD505-2E9C-101B-9397-08002B2CF9AE}" pid="4" name="p9212cc5f465410caa80697f17d39fe0">
    <vt:lpwstr>C11 - Reports to Council|64f76114-faad-4c1c-b365-4cfc551e4e3e</vt:lpwstr>
  </property>
  <property fmtid="{D5CDD505-2E9C-101B-9397-08002B2CF9AE}" pid="5" name="ic7ef638b3ae47fea90c95346a41834d">
    <vt:lpwstr>A09 - Policies and Procedures|07c419a9-5ed5-408e-aec6-bab46130cb0f</vt:lpwstr>
  </property>
  <property fmtid="{D5CDD505-2E9C-101B-9397-08002B2CF9AE}" pid="6" name="a9f561100f0940769655cd7cdb16b68d">
    <vt:lpwstr>C08 - Goals and Objectives|9c0d84c4-35ab-4754-b842-5c3fb7367f58</vt:lpwstr>
  </property>
  <property fmtid="{D5CDD505-2E9C-101B-9397-08002B2CF9AE}" pid="7" name="h12ce5cabb7746b8a69b96f62e054733">
    <vt:lpwstr>A11 - Records Disposition|1955367e-d106-4a8f-a59e-91a1ebc7893c</vt:lpwstr>
  </property>
  <property fmtid="{D5CDD505-2E9C-101B-9397-08002B2CF9AE}" pid="8" name="i1b6eeb018db46238c6e0655cb97de9d">
    <vt:lpwstr>A15 - Vendors and Suppliers|074d9c0e-acf4-4b51-895f-e291bfbc9bba</vt:lpwstr>
  </property>
  <property fmtid="{D5CDD505-2E9C-101B-9397-08002B2CF9AE}" pid="9" name="l9c7b7fccae14056b85fa8f5deeb3944">
    <vt:lpwstr>L01 - Appeals and Hearings|3576fe51-183a-44e5-8f82-2939f5dcdc5d</vt:lpwstr>
  </property>
  <property fmtid="{D5CDD505-2E9C-101B-9397-08002B2CF9AE}" pid="10" name="dc02f50244ff4e7490782f1e177fef52">
    <vt:lpwstr>C01 - By-Laws|cf0b7186-7afa-466a-abbf-fda6531e3ab7</vt:lpwstr>
  </property>
  <property fmtid="{D5CDD505-2E9C-101B-9397-08002B2CF9AE}" pid="11" name="TOMRMSCategory">
    <vt:lpwstr>21;#A09 - Policies and Procedures|07c419a9-5ed5-408e-aec6-bab46130cb0f</vt:lpwstr>
  </property>
  <property fmtid="{D5CDD505-2E9C-101B-9397-08002B2CF9AE}" pid="12" name="Policies and Procedures">
    <vt:lpwstr>21;#A09 - Policies and Procedures|07c419a9-5ed5-408e-aec6-bab46130cb0f</vt:lpwstr>
  </property>
  <property fmtid="{D5CDD505-2E9C-101B-9397-08002B2CF9AE}" pid="13" name="Simple_x0020_Agreements">
    <vt:lpwstr/>
  </property>
  <property fmtid="{D5CDD505-2E9C-101B-9397-08002B2CF9AE}" pid="14" name="Records Disposition">
    <vt:lpwstr>72;#A11 - Records Disposition|1955367e-d106-4a8f-a59e-91a1ebc7893c</vt:lpwstr>
  </property>
  <property fmtid="{D5CDD505-2E9C-101B-9397-08002B2CF9AE}" pid="15" name="Vendors_x0020_and_x0020_Suppliers">
    <vt:lpwstr>25;#A15 - Vendors and Suppliers|074d9c0e-acf4-4b51-895f-e291bfbc9bba</vt:lpwstr>
  </property>
  <property fmtid="{D5CDD505-2E9C-101B-9397-08002B2CF9AE}" pid="16" name="Intergovernmental_x0020_Relations">
    <vt:lpwstr>26;#A16 - Intergovernmental Relations|b084c4d6-2a22-48e7-8976-41699249a993</vt:lpwstr>
  </property>
  <property fmtid="{D5CDD505-2E9C-101B-9397-08002B2CF9AE}" pid="17" name="By_x002d_Laws">
    <vt:lpwstr>75;#C01 - By-Laws|cf0b7186-7afa-466a-abbf-fda6531e3ab7</vt:lpwstr>
  </property>
  <property fmtid="{D5CDD505-2E9C-101B-9397-08002B2CF9AE}" pid="18" name="Goals_x0020_and_x0020_Objectives_x0020_">
    <vt:lpwstr>80;#C08 - Goals and Objectives|9c0d84c4-35ab-4754-b842-5c3fb7367f58</vt:lpwstr>
  </property>
  <property fmtid="{D5CDD505-2E9C-101B-9397-08002B2CF9AE}" pid="19" name="Intergovernmental Relations">
    <vt:lpwstr>26;#A16 - Intergovernmental Relations|b084c4d6-2a22-48e7-8976-41699249a993</vt:lpwstr>
  </property>
  <property fmtid="{D5CDD505-2E9C-101B-9397-08002B2CF9AE}" pid="20" name="Appeals_x0020_and_x0020_Hearings">
    <vt:lpwstr>106;#L01 - Appeals and Hearings|3576fe51-183a-44e5-8f82-2939f5dcdc5d</vt:lpwstr>
  </property>
  <property fmtid="{D5CDD505-2E9C-101B-9397-08002B2CF9AE}" pid="21" name="k4ff399ff8ee4abe937b3c8ed60e193a">
    <vt:lpwstr>A09 - Policies and Procedures|07c419a9-5ed5-408e-aec6-bab46130cb0f</vt:lpwstr>
  </property>
  <property fmtid="{D5CDD505-2E9C-101B-9397-08002B2CF9AE}" pid="22" name="Appeals and Hearings">
    <vt:lpwstr>106;#L01 - Appeals and Hearings|3576fe51-183a-44e5-8f82-2939f5dcdc5d</vt:lpwstr>
  </property>
  <property fmtid="{D5CDD505-2E9C-101B-9397-08002B2CF9AE}" pid="23" name="Reports to Council">
    <vt:lpwstr>82;#C11 - Reports to Council|64f76114-faad-4c1c-b365-4cfc551e4e3e</vt:lpwstr>
  </property>
  <property fmtid="{D5CDD505-2E9C-101B-9397-08002B2CF9AE}" pid="24" name="By-Laws">
    <vt:lpwstr>75;#C01 - By-Laws|cf0b7186-7afa-466a-abbf-fda6531e3ab7</vt:lpwstr>
  </property>
  <property fmtid="{D5CDD505-2E9C-101B-9397-08002B2CF9AE}" pid="25" name="Records_x0020_Disposition">
    <vt:lpwstr>72;#A11 - Records Disposition|1955367e-d106-4a8f-a59e-91a1ebc7893c</vt:lpwstr>
  </property>
  <property fmtid="{D5CDD505-2E9C-101B-9397-08002B2CF9AE}" pid="26" name="Motions and Resolutions">
    <vt:lpwstr>81;#C09 - Motions and Resolutions|496e820b-9ef9-4e24-b2b1-395a6346cc11</vt:lpwstr>
  </property>
  <property fmtid="{D5CDD505-2E9C-101B-9397-08002B2CF9AE}" pid="27" name="f997f2ebb0d644f48589337c91a7bb61">
    <vt:lpwstr/>
  </property>
  <property fmtid="{D5CDD505-2E9C-101B-9397-08002B2CF9AE}" pid="28" name="Motions_x0020_and_x0020_Resolutions">
    <vt:lpwstr>81;#C09 - Motions and Resolutions|496e820b-9ef9-4e24-b2b1-395a6346cc11</vt:lpwstr>
  </property>
  <property fmtid="{D5CDD505-2E9C-101B-9397-08002B2CF9AE}" pid="29" name="Vendors and Suppliers">
    <vt:lpwstr>25;#A15 - Vendors and Suppliers|074d9c0e-acf4-4b51-895f-e291bfbc9bba</vt:lpwstr>
  </property>
  <property fmtid="{D5CDD505-2E9C-101B-9397-08002B2CF9AE}" pid="30" name="Policies_x0020_and_x0020_Procedures">
    <vt:lpwstr>21;#A09 - Policies and Procedures|07c419a9-5ed5-408e-aec6-bab46130cb0f</vt:lpwstr>
  </property>
  <property fmtid="{D5CDD505-2E9C-101B-9397-08002B2CF9AE}" pid="31" name="Reports_x0020_to_x0020_Council">
    <vt:lpwstr>82;#C11 - Reports to Council|64f76114-faad-4c1c-b365-4cfc551e4e3e</vt:lpwstr>
  </property>
  <property fmtid="{D5CDD505-2E9C-101B-9397-08002B2CF9AE}" pid="32" name="Goals and Objectives ">
    <vt:lpwstr>80;#C08 - Goals and Objectives|9c0d84c4-35ab-4754-b842-5c3fb7367f58</vt:lpwstr>
  </property>
  <property fmtid="{D5CDD505-2E9C-101B-9397-08002B2CF9AE}" pid="33" name="Simple Agreements">
    <vt:lpwstr/>
  </property>
  <property fmtid="{D5CDD505-2E9C-101B-9397-08002B2CF9AE}" pid="34" name="Goals and Objectives">
    <vt:lpwstr>80;#C08 - Goals and Objectives|9c0d84c4-35ab-4754-b842-5c3fb7367f58</vt:lpwstr>
  </property>
  <property fmtid="{D5CDD505-2E9C-101B-9397-08002B2CF9AE}" pid="35" name="Order">
    <vt:r8>3880200</vt:r8>
  </property>
  <property fmtid="{D5CDD505-2E9C-101B-9397-08002B2CF9AE}" pid="36" name="xd_ProgID">
    <vt:lpwstr/>
  </property>
  <property fmtid="{D5CDD505-2E9C-101B-9397-08002B2CF9AE}" pid="37" name="ComplianceAssetId">
    <vt:lpwstr/>
  </property>
  <property fmtid="{D5CDD505-2E9C-101B-9397-08002B2CF9AE}" pid="38" name="TemplateUrl">
    <vt:lpwstr/>
  </property>
  <property fmtid="{D5CDD505-2E9C-101B-9397-08002B2CF9AE}" pid="39" name="_ExtendedDescription">
    <vt:lpwstr/>
  </property>
  <property fmtid="{D5CDD505-2E9C-101B-9397-08002B2CF9AE}" pid="40" name="xd_Signature">
    <vt:bool>false</vt:bool>
  </property>
  <property fmtid="{D5CDD505-2E9C-101B-9397-08002B2CF9AE}" pid="41" name="m1f83089117841a49332c865366039ce">
    <vt:lpwstr>C09 - Motions and Resolutions|496e820b-9ef9-4e24-b2b1-395a6346cc11</vt:lpwstr>
  </property>
  <property fmtid="{D5CDD505-2E9C-101B-9397-08002B2CF9AE}" pid="42" name="TriggerFlowInfo">
    <vt:lpwstr/>
  </property>
  <property fmtid="{D5CDD505-2E9C-101B-9397-08002B2CF9AE}" pid="43" name="ContentTypeId">
    <vt:lpwstr>0x010100233665E1D56384438D3BE70D743E1430001BA2A2DE94984646999471530685D098</vt:lpwstr>
  </property>
</Properties>
</file>